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DE" w:rsidRDefault="00385BDE"/>
    <w:p w:rsidR="002648A5" w:rsidRPr="00A76AE5" w:rsidRDefault="002648A5" w:rsidP="002648A5">
      <w:pPr>
        <w:rPr>
          <w:rFonts w:ascii="黑体" w:eastAsia="黑体" w:hAnsi="黑体"/>
          <w:sz w:val="28"/>
          <w:szCs w:val="28"/>
        </w:rPr>
      </w:pPr>
      <w:r w:rsidRPr="00A76AE5">
        <w:rPr>
          <w:rFonts w:ascii="黑体" w:eastAsia="黑体" w:hAnsi="黑体" w:hint="eastAsia"/>
          <w:b/>
          <w:bCs/>
          <w:sz w:val="28"/>
          <w:szCs w:val="28"/>
        </w:rPr>
        <w:t>规划对象</w:t>
      </w:r>
    </w:p>
    <w:p w:rsidR="002648A5" w:rsidRPr="00385BDE" w:rsidRDefault="002648A5" w:rsidP="00385B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85BDE">
        <w:rPr>
          <w:rFonts w:ascii="仿宋" w:eastAsia="仿宋" w:hAnsi="仿宋" w:hint="eastAsia"/>
          <w:sz w:val="28"/>
          <w:szCs w:val="28"/>
        </w:rPr>
        <w:t>本次设计规划对象为</w:t>
      </w:r>
      <w:r w:rsidR="0013180B" w:rsidRPr="0013180B">
        <w:rPr>
          <w:rFonts w:ascii="仿宋" w:eastAsia="仿宋" w:hAnsi="仿宋" w:hint="eastAsia"/>
          <w:sz w:val="28"/>
          <w:szCs w:val="28"/>
        </w:rPr>
        <w:t>地铁3号线及1号线南延线户外专用设施外部空间上及地铁用地范围内设置的</w:t>
      </w:r>
      <w:r w:rsidR="0013180B">
        <w:rPr>
          <w:rFonts w:ascii="仿宋" w:eastAsia="仿宋" w:hAnsi="仿宋" w:hint="eastAsia"/>
          <w:sz w:val="28"/>
          <w:szCs w:val="28"/>
        </w:rPr>
        <w:t>，</w:t>
      </w:r>
      <w:r w:rsidRPr="00385BDE">
        <w:rPr>
          <w:rFonts w:ascii="仿宋" w:eastAsia="仿宋" w:hAnsi="仿宋" w:hint="eastAsia"/>
          <w:sz w:val="28"/>
          <w:szCs w:val="28"/>
        </w:rPr>
        <w:t>作为信息传播媒介的商业广告、公益广告等。其广告设施设置应遵循户外广告管理工作相关规定。本次规划对象主要分为</w:t>
      </w:r>
      <w:r w:rsidR="0013180B">
        <w:rPr>
          <w:rFonts w:ascii="仿宋" w:eastAsia="仿宋" w:hAnsi="仿宋" w:hint="eastAsia"/>
          <w:sz w:val="28"/>
          <w:szCs w:val="28"/>
        </w:rPr>
        <w:t>三</w:t>
      </w:r>
      <w:r w:rsidRPr="00385BDE">
        <w:rPr>
          <w:rFonts w:ascii="仿宋" w:eastAsia="仿宋" w:hAnsi="仿宋" w:hint="eastAsia"/>
          <w:sz w:val="28"/>
          <w:szCs w:val="28"/>
        </w:rPr>
        <w:t>大类：</w:t>
      </w:r>
    </w:p>
    <w:p w:rsidR="0013180B" w:rsidRPr="0013180B" w:rsidRDefault="002648A5" w:rsidP="0013180B">
      <w:pPr>
        <w:rPr>
          <w:rFonts w:ascii="仿宋" w:eastAsia="仿宋" w:hAnsi="仿宋"/>
          <w:b/>
          <w:bCs/>
          <w:sz w:val="28"/>
          <w:szCs w:val="28"/>
        </w:rPr>
      </w:pPr>
      <w:r w:rsidRPr="00385BDE">
        <w:rPr>
          <w:rFonts w:ascii="仿宋" w:eastAsia="仿宋" w:hAnsi="仿宋" w:hint="eastAsia"/>
          <w:b/>
          <w:bCs/>
          <w:sz w:val="28"/>
          <w:szCs w:val="28"/>
        </w:rPr>
        <w:t xml:space="preserve">    1.</w:t>
      </w:r>
      <w:r w:rsidR="0013180B" w:rsidRPr="0013180B">
        <w:rPr>
          <w:rFonts w:ascii="黑体" w:eastAsia="黑体" w:hAnsi="黑体" w:cs="+mn-cs" w:hint="eastAsia"/>
          <w:color w:val="000000"/>
          <w:kern w:val="24"/>
          <w:sz w:val="28"/>
          <w:szCs w:val="28"/>
        </w:rPr>
        <w:t xml:space="preserve"> </w:t>
      </w:r>
      <w:r w:rsidR="0013180B" w:rsidRPr="0013180B">
        <w:rPr>
          <w:rFonts w:ascii="仿宋" w:eastAsia="仿宋" w:hAnsi="仿宋" w:hint="eastAsia"/>
          <w:b/>
          <w:bCs/>
          <w:sz w:val="28"/>
          <w:szCs w:val="28"/>
        </w:rPr>
        <w:t>依附于建（构）筑物上的户外广告设施</w:t>
      </w:r>
    </w:p>
    <w:p w:rsidR="002648A5" w:rsidRPr="00385BDE" w:rsidRDefault="002648A5" w:rsidP="002648A5">
      <w:pPr>
        <w:rPr>
          <w:rFonts w:ascii="仿宋" w:eastAsia="仿宋" w:hAnsi="仿宋"/>
          <w:sz w:val="28"/>
          <w:szCs w:val="28"/>
        </w:rPr>
      </w:pPr>
      <w:r w:rsidRPr="00385BDE">
        <w:rPr>
          <w:rFonts w:ascii="仿宋" w:eastAsia="仿宋" w:hAnsi="仿宋" w:hint="eastAsia"/>
          <w:sz w:val="28"/>
          <w:szCs w:val="28"/>
        </w:rPr>
        <w:t xml:space="preserve">    本次设计中主要指平行于地铁沿线建（构）筑物</w:t>
      </w:r>
      <w:r w:rsidR="0013180B">
        <w:rPr>
          <w:rFonts w:ascii="仿宋" w:eastAsia="仿宋" w:hAnsi="仿宋" w:hint="eastAsia"/>
          <w:sz w:val="28"/>
          <w:szCs w:val="28"/>
        </w:rPr>
        <w:t>墙面设置</w:t>
      </w:r>
      <w:r w:rsidRPr="00385BDE">
        <w:rPr>
          <w:rFonts w:ascii="仿宋" w:eastAsia="仿宋" w:hAnsi="仿宋" w:hint="eastAsia"/>
          <w:sz w:val="28"/>
          <w:szCs w:val="28"/>
        </w:rPr>
        <w:t>的广告</w:t>
      </w:r>
      <w:r w:rsidR="0013180B">
        <w:rPr>
          <w:rFonts w:ascii="仿宋" w:eastAsia="仿宋" w:hAnsi="仿宋" w:hint="eastAsia"/>
          <w:sz w:val="28"/>
          <w:szCs w:val="28"/>
        </w:rPr>
        <w:t>以及屋顶广告</w:t>
      </w:r>
      <w:r w:rsidRPr="00385BDE">
        <w:rPr>
          <w:rFonts w:ascii="仿宋" w:eastAsia="仿宋" w:hAnsi="仿宋" w:hint="eastAsia"/>
          <w:sz w:val="28"/>
          <w:szCs w:val="28"/>
        </w:rPr>
        <w:t>；</w:t>
      </w:r>
    </w:p>
    <w:p w:rsidR="002648A5" w:rsidRPr="00385BDE" w:rsidRDefault="002648A5" w:rsidP="002648A5">
      <w:pPr>
        <w:rPr>
          <w:rFonts w:ascii="仿宋" w:eastAsia="仿宋" w:hAnsi="仿宋"/>
          <w:sz w:val="28"/>
          <w:szCs w:val="28"/>
        </w:rPr>
      </w:pPr>
      <w:r w:rsidRPr="00385BDE">
        <w:rPr>
          <w:rFonts w:ascii="仿宋" w:eastAsia="仿宋" w:hAnsi="仿宋" w:hint="eastAsia"/>
          <w:b/>
          <w:bCs/>
          <w:sz w:val="28"/>
          <w:szCs w:val="28"/>
        </w:rPr>
        <w:t xml:space="preserve">    2.</w:t>
      </w:r>
      <w:r w:rsidR="0013180B" w:rsidRPr="0013180B">
        <w:rPr>
          <w:rFonts w:ascii="黑体" w:eastAsia="黑体" w:hAnsi="黑体" w:cs="+mn-cs" w:hint="eastAsia"/>
          <w:color w:val="000000"/>
          <w:kern w:val="24"/>
          <w:sz w:val="28"/>
          <w:szCs w:val="28"/>
        </w:rPr>
        <w:t xml:space="preserve"> </w:t>
      </w:r>
      <w:r w:rsidR="0013180B" w:rsidRPr="0013180B">
        <w:rPr>
          <w:rFonts w:ascii="仿宋" w:eastAsia="仿宋" w:hAnsi="仿宋" w:hint="eastAsia"/>
          <w:b/>
          <w:bCs/>
          <w:sz w:val="28"/>
          <w:szCs w:val="28"/>
        </w:rPr>
        <w:t>公共设施上的户外广告设施</w:t>
      </w:r>
    </w:p>
    <w:p w:rsidR="002648A5" w:rsidRDefault="002648A5" w:rsidP="0013180B">
      <w:pPr>
        <w:ind w:firstLine="570"/>
        <w:rPr>
          <w:rFonts w:ascii="仿宋" w:eastAsia="仿宋" w:hAnsi="仿宋"/>
          <w:sz w:val="28"/>
          <w:szCs w:val="28"/>
        </w:rPr>
      </w:pPr>
      <w:r w:rsidRPr="00385BDE">
        <w:rPr>
          <w:rFonts w:ascii="仿宋" w:eastAsia="仿宋" w:hAnsi="仿宋" w:hint="eastAsia"/>
          <w:sz w:val="28"/>
          <w:szCs w:val="28"/>
        </w:rPr>
        <w:t>本次设计中主要指</w:t>
      </w:r>
      <w:r w:rsidR="0013180B" w:rsidRPr="0013180B">
        <w:rPr>
          <w:rFonts w:ascii="仿宋" w:eastAsia="仿宋" w:hAnsi="仿宋" w:hint="eastAsia"/>
          <w:sz w:val="28"/>
          <w:szCs w:val="28"/>
        </w:rPr>
        <w:t>地铁出入口玻璃幕墙广告设施</w:t>
      </w:r>
      <w:r w:rsidR="0013180B">
        <w:rPr>
          <w:rFonts w:ascii="仿宋" w:eastAsia="仿宋" w:hAnsi="仿宋" w:hint="eastAsia"/>
          <w:sz w:val="28"/>
          <w:szCs w:val="28"/>
        </w:rPr>
        <w:t>以及围栏</w:t>
      </w:r>
      <w:r w:rsidRPr="00385BDE">
        <w:rPr>
          <w:rFonts w:ascii="仿宋" w:eastAsia="仿宋" w:hAnsi="仿宋" w:hint="eastAsia"/>
          <w:sz w:val="28"/>
          <w:szCs w:val="28"/>
        </w:rPr>
        <w:t>广告等；</w:t>
      </w:r>
    </w:p>
    <w:p w:rsidR="0013180B" w:rsidRDefault="0013180B" w:rsidP="0013180B">
      <w:pPr>
        <w:ind w:firstLine="57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13180B">
        <w:rPr>
          <w:rFonts w:ascii="黑体" w:eastAsia="黑体" w:hAnsi="黑体" w:cs="+mn-cs" w:hint="eastAsia"/>
          <w:b/>
          <w:bCs/>
          <w:color w:val="000000"/>
          <w:kern w:val="24"/>
          <w:sz w:val="32"/>
          <w:szCs w:val="32"/>
        </w:rPr>
        <w:t xml:space="preserve"> </w:t>
      </w:r>
      <w:r w:rsidRPr="0013180B">
        <w:rPr>
          <w:rFonts w:ascii="仿宋" w:eastAsia="仿宋" w:hAnsi="仿宋" w:hint="eastAsia"/>
          <w:b/>
          <w:bCs/>
          <w:sz w:val="28"/>
          <w:szCs w:val="28"/>
        </w:rPr>
        <w:t>地面上的户外广告设施</w:t>
      </w:r>
    </w:p>
    <w:p w:rsidR="0013180B" w:rsidRDefault="0013180B" w:rsidP="0013180B">
      <w:pPr>
        <w:ind w:firstLine="570"/>
        <w:rPr>
          <w:rFonts w:ascii="仿宋" w:eastAsia="仿宋" w:hAnsi="仿宋"/>
          <w:sz w:val="28"/>
          <w:szCs w:val="28"/>
        </w:rPr>
      </w:pPr>
      <w:r w:rsidRPr="00385BDE">
        <w:rPr>
          <w:rFonts w:ascii="仿宋" w:eastAsia="仿宋" w:hAnsi="仿宋" w:hint="eastAsia"/>
          <w:sz w:val="28"/>
          <w:szCs w:val="28"/>
        </w:rPr>
        <w:t>本次设计中主要指</w:t>
      </w:r>
      <w:r>
        <w:rPr>
          <w:rFonts w:ascii="仿宋" w:eastAsia="仿宋" w:hAnsi="仿宋" w:hint="eastAsia"/>
          <w:sz w:val="28"/>
          <w:szCs w:val="28"/>
        </w:rPr>
        <w:t>在地铁用地范围内广场上结合导向设置的底座式广告</w:t>
      </w:r>
      <w:r w:rsidRPr="00385BDE">
        <w:rPr>
          <w:rFonts w:ascii="仿宋" w:eastAsia="仿宋" w:hAnsi="仿宋" w:hint="eastAsia"/>
          <w:sz w:val="28"/>
          <w:szCs w:val="28"/>
        </w:rPr>
        <w:t>；</w:t>
      </w:r>
    </w:p>
    <w:p w:rsidR="0013180B" w:rsidRPr="00385BDE" w:rsidRDefault="0013180B" w:rsidP="0013180B">
      <w:pPr>
        <w:ind w:firstLine="570"/>
        <w:rPr>
          <w:rFonts w:ascii="仿宋" w:eastAsia="仿宋" w:hAnsi="仿宋"/>
          <w:sz w:val="28"/>
          <w:szCs w:val="28"/>
        </w:rPr>
      </w:pPr>
    </w:p>
    <w:p w:rsidR="002648A5" w:rsidRPr="00A76AE5" w:rsidRDefault="002648A5" w:rsidP="002648A5">
      <w:pPr>
        <w:rPr>
          <w:rFonts w:ascii="黑体" w:eastAsia="黑体" w:hAnsi="黑体"/>
          <w:b/>
          <w:bCs/>
          <w:sz w:val="28"/>
          <w:szCs w:val="28"/>
        </w:rPr>
      </w:pPr>
      <w:r w:rsidRPr="00A76AE5">
        <w:rPr>
          <w:rFonts w:ascii="黑体" w:eastAsia="黑体" w:hAnsi="黑体" w:hint="eastAsia"/>
          <w:b/>
          <w:bCs/>
          <w:sz w:val="28"/>
          <w:szCs w:val="28"/>
        </w:rPr>
        <w:t>规划依据</w:t>
      </w:r>
    </w:p>
    <w:p w:rsidR="00D72765" w:rsidRDefault="0013180B" w:rsidP="0013180B">
      <w:pPr>
        <w:jc w:val="left"/>
        <w:rPr>
          <w:rFonts w:ascii="仿宋" w:eastAsia="仿宋" w:hAnsi="仿宋" w:hint="eastAsia"/>
          <w:sz w:val="28"/>
          <w:szCs w:val="28"/>
        </w:rPr>
      </w:pPr>
      <w:r w:rsidRPr="0013180B">
        <w:rPr>
          <w:rFonts w:ascii="仿宋" w:eastAsia="仿宋" w:hAnsi="仿宋" w:hint="eastAsia"/>
          <w:sz w:val="28"/>
          <w:szCs w:val="28"/>
        </w:rPr>
        <w:t xml:space="preserve">《江苏省城市容貌标准》（2004）   </w:t>
      </w:r>
    </w:p>
    <w:p w:rsidR="00D72765" w:rsidRDefault="00D72765" w:rsidP="0013180B">
      <w:pPr>
        <w:jc w:val="left"/>
        <w:rPr>
          <w:rFonts w:ascii="仿宋" w:eastAsia="仿宋" w:hAnsi="仿宋" w:hint="eastAsia"/>
          <w:sz w:val="28"/>
          <w:szCs w:val="28"/>
        </w:rPr>
      </w:pPr>
      <w:r w:rsidRPr="0013180B">
        <w:rPr>
          <w:rFonts w:ascii="仿宋" w:eastAsia="仿宋" w:hAnsi="仿宋" w:hint="eastAsia"/>
          <w:sz w:val="28"/>
          <w:szCs w:val="28"/>
        </w:rPr>
        <w:t xml:space="preserve">《城镇户外广告和店招标牌设施设置技术规范》（江苏省DGJ32/J 146-2013）  </w:t>
      </w:r>
    </w:p>
    <w:p w:rsidR="00D72765" w:rsidRDefault="00D72765" w:rsidP="0013180B">
      <w:pPr>
        <w:jc w:val="left"/>
        <w:rPr>
          <w:rFonts w:ascii="仿宋" w:eastAsia="仿宋" w:hAnsi="仿宋" w:hint="eastAsia"/>
          <w:sz w:val="28"/>
          <w:szCs w:val="28"/>
        </w:rPr>
      </w:pPr>
      <w:r w:rsidRPr="0013180B">
        <w:rPr>
          <w:rFonts w:ascii="仿宋" w:eastAsia="仿宋" w:hAnsi="仿宋" w:hint="eastAsia"/>
          <w:sz w:val="28"/>
          <w:szCs w:val="28"/>
        </w:rPr>
        <w:t xml:space="preserve">《无锡市户外广告设施专项规划修编》（2016-2030） </w:t>
      </w:r>
    </w:p>
    <w:p w:rsidR="0013180B" w:rsidRPr="0013180B" w:rsidRDefault="00D72765" w:rsidP="0013180B">
      <w:pPr>
        <w:jc w:val="left"/>
        <w:rPr>
          <w:rFonts w:ascii="仿宋" w:eastAsia="仿宋" w:hAnsi="仿宋"/>
          <w:sz w:val="28"/>
          <w:szCs w:val="28"/>
        </w:rPr>
      </w:pPr>
      <w:r w:rsidRPr="0013180B">
        <w:rPr>
          <w:rFonts w:ascii="仿宋" w:eastAsia="仿宋" w:hAnsi="仿宋" w:hint="eastAsia"/>
          <w:sz w:val="28"/>
          <w:szCs w:val="28"/>
        </w:rPr>
        <w:t xml:space="preserve">《关于推进无锡市市区户外广告阵地（设施）使用权出让改革的实施意见》（2009）  </w:t>
      </w:r>
      <w:r w:rsidR="0013180B" w:rsidRPr="0013180B"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D72765" w:rsidRDefault="00D72765" w:rsidP="0013180B">
      <w:pPr>
        <w:jc w:val="left"/>
        <w:rPr>
          <w:rFonts w:ascii="仿宋" w:eastAsia="仿宋" w:hAnsi="仿宋" w:hint="eastAsia"/>
          <w:sz w:val="28"/>
          <w:szCs w:val="28"/>
        </w:rPr>
      </w:pPr>
      <w:r w:rsidRPr="0013180B">
        <w:rPr>
          <w:rFonts w:ascii="仿宋" w:eastAsia="仿宋" w:hAnsi="仿宋" w:hint="eastAsia"/>
          <w:sz w:val="28"/>
          <w:szCs w:val="28"/>
        </w:rPr>
        <w:lastRenderedPageBreak/>
        <w:t xml:space="preserve">《无锡市市区户外广告管理办法》（2006）   </w:t>
      </w:r>
    </w:p>
    <w:p w:rsidR="0013180B" w:rsidRPr="0013180B" w:rsidRDefault="0013180B" w:rsidP="0013180B">
      <w:pPr>
        <w:jc w:val="left"/>
        <w:rPr>
          <w:rFonts w:ascii="仿宋" w:eastAsia="仿宋" w:hAnsi="仿宋"/>
          <w:sz w:val="28"/>
          <w:szCs w:val="28"/>
        </w:rPr>
      </w:pPr>
      <w:r w:rsidRPr="0013180B">
        <w:rPr>
          <w:rFonts w:ascii="仿宋" w:eastAsia="仿宋" w:hAnsi="仿宋" w:hint="eastAsia"/>
          <w:sz w:val="28"/>
          <w:szCs w:val="28"/>
        </w:rPr>
        <w:t xml:space="preserve">《无锡市城市市容和环境卫生管理条例》（2004）    </w:t>
      </w:r>
    </w:p>
    <w:p w:rsidR="0013180B" w:rsidRDefault="0013180B" w:rsidP="0013180B">
      <w:pPr>
        <w:jc w:val="left"/>
        <w:rPr>
          <w:rFonts w:ascii="仿宋" w:eastAsia="仿宋" w:hAnsi="仿宋"/>
          <w:sz w:val="28"/>
          <w:szCs w:val="28"/>
        </w:rPr>
      </w:pPr>
      <w:r w:rsidRPr="0013180B">
        <w:rPr>
          <w:rFonts w:ascii="仿宋" w:eastAsia="仿宋" w:hAnsi="仿宋" w:hint="eastAsia"/>
          <w:sz w:val="28"/>
          <w:szCs w:val="28"/>
        </w:rPr>
        <w:t xml:space="preserve"> 其它与户外广告设置有关的法律、法规、规章和规范性文件</w:t>
      </w:r>
    </w:p>
    <w:p w:rsidR="0013180B" w:rsidRDefault="0013180B" w:rsidP="0013180B">
      <w:pPr>
        <w:rPr>
          <w:rFonts w:ascii="仿宋" w:eastAsia="仿宋" w:hAnsi="仿宋"/>
          <w:sz w:val="28"/>
          <w:szCs w:val="28"/>
        </w:rPr>
      </w:pPr>
    </w:p>
    <w:p w:rsidR="00776D55" w:rsidRPr="00A76AE5" w:rsidRDefault="00776D55" w:rsidP="0013180B">
      <w:pPr>
        <w:rPr>
          <w:rFonts w:ascii="黑体" w:eastAsia="黑体" w:hAnsi="黑体"/>
          <w:b/>
          <w:bCs/>
          <w:sz w:val="28"/>
          <w:szCs w:val="28"/>
        </w:rPr>
      </w:pPr>
      <w:r w:rsidRPr="00A76AE5">
        <w:rPr>
          <w:rFonts w:ascii="黑体" w:eastAsia="黑体" w:hAnsi="黑体" w:hint="eastAsia"/>
          <w:b/>
          <w:bCs/>
          <w:sz w:val="28"/>
          <w:szCs w:val="28"/>
        </w:rPr>
        <w:t>广告设置的主要类型及设置导则</w:t>
      </w:r>
    </w:p>
    <w:p w:rsidR="004A6B4C" w:rsidRDefault="0013180B" w:rsidP="00385BDE">
      <w:pPr>
        <w:ind w:firstLineChars="98" w:firstLine="275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（一）</w:t>
      </w:r>
      <w:r w:rsidR="004A6B4C" w:rsidRPr="004A6B4C">
        <w:rPr>
          <w:rFonts w:ascii="黑体" w:eastAsia="黑体" w:hAnsi="黑体" w:hint="eastAsia"/>
          <w:b/>
          <w:bCs/>
          <w:sz w:val="28"/>
          <w:szCs w:val="28"/>
        </w:rPr>
        <w:t>平行于墙面设置的户外广告设施</w:t>
      </w:r>
    </w:p>
    <w:p w:rsidR="00776D55" w:rsidRPr="00385BDE" w:rsidRDefault="00776D55" w:rsidP="00385BDE">
      <w:pPr>
        <w:ind w:firstLineChars="98" w:firstLine="275"/>
        <w:rPr>
          <w:rFonts w:ascii="仿宋" w:eastAsia="仿宋" w:hAnsi="仿宋"/>
          <w:sz w:val="28"/>
          <w:szCs w:val="28"/>
        </w:rPr>
      </w:pPr>
      <w:r w:rsidRPr="00385BDE">
        <w:rPr>
          <w:rFonts w:ascii="仿宋" w:eastAsia="仿宋" w:hAnsi="仿宋" w:hint="eastAsia"/>
          <w:b/>
          <w:bCs/>
          <w:sz w:val="28"/>
          <w:szCs w:val="28"/>
        </w:rPr>
        <w:t>1、</w:t>
      </w:r>
      <w:r w:rsidR="0013180B">
        <w:rPr>
          <w:rFonts w:ascii="仿宋" w:eastAsia="仿宋" w:hAnsi="仿宋" w:hint="eastAsia"/>
          <w:b/>
          <w:bCs/>
          <w:sz w:val="28"/>
          <w:szCs w:val="28"/>
        </w:rPr>
        <w:t>一般规定</w:t>
      </w:r>
      <w:r w:rsidRPr="00385BDE"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:rsidR="0013180B" w:rsidRPr="0013180B" w:rsidRDefault="00776D55" w:rsidP="0013180B">
      <w:pPr>
        <w:rPr>
          <w:rFonts w:ascii="仿宋" w:eastAsia="仿宋" w:hAnsi="仿宋"/>
          <w:sz w:val="28"/>
          <w:szCs w:val="28"/>
        </w:rPr>
      </w:pPr>
      <w:r w:rsidRPr="00385BDE">
        <w:rPr>
          <w:rFonts w:ascii="仿宋" w:eastAsia="仿宋" w:hAnsi="仿宋" w:hint="eastAsia"/>
          <w:sz w:val="28"/>
          <w:szCs w:val="28"/>
        </w:rPr>
        <w:t xml:space="preserve">    </w:t>
      </w:r>
      <w:r w:rsidR="0013180B" w:rsidRPr="0013180B">
        <w:rPr>
          <w:rFonts w:ascii="仿宋" w:eastAsia="仿宋" w:hAnsi="仿宋" w:hint="eastAsia"/>
          <w:sz w:val="28"/>
          <w:szCs w:val="28"/>
        </w:rPr>
        <w:t>在不影响建筑风貌的基础上酌情设置，严格控制，设置要求适用于各类材质的外墙广告。</w:t>
      </w:r>
    </w:p>
    <w:p w:rsidR="0013180B" w:rsidRPr="0013180B" w:rsidRDefault="0013180B" w:rsidP="004A6B4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180B">
        <w:rPr>
          <w:rFonts w:ascii="仿宋" w:eastAsia="仿宋" w:hAnsi="仿宋" w:hint="eastAsia"/>
          <w:sz w:val="28"/>
          <w:szCs w:val="28"/>
        </w:rPr>
        <w:t>墙面广告画面、色彩必须与建筑及周围环境相协调。</w:t>
      </w:r>
    </w:p>
    <w:p w:rsidR="0013180B" w:rsidRPr="0013180B" w:rsidRDefault="0013180B" w:rsidP="004A6B4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180B">
        <w:rPr>
          <w:rFonts w:ascii="仿宋" w:eastAsia="仿宋" w:hAnsi="仿宋" w:hint="eastAsia"/>
          <w:sz w:val="28"/>
          <w:szCs w:val="28"/>
        </w:rPr>
        <w:t xml:space="preserve">高层建筑消防登高面上不得设置悬挑式墙面广告。 </w:t>
      </w:r>
    </w:p>
    <w:p w:rsidR="00776D55" w:rsidRPr="00385BDE" w:rsidRDefault="00776D55" w:rsidP="0013180B">
      <w:pPr>
        <w:rPr>
          <w:rFonts w:ascii="仿宋" w:eastAsia="仿宋" w:hAnsi="仿宋"/>
          <w:sz w:val="28"/>
          <w:szCs w:val="28"/>
        </w:rPr>
      </w:pPr>
      <w:r w:rsidRPr="00385BDE">
        <w:rPr>
          <w:rFonts w:ascii="仿宋" w:eastAsia="仿宋" w:hAnsi="仿宋" w:hint="eastAsia"/>
          <w:b/>
          <w:bCs/>
          <w:sz w:val="28"/>
          <w:szCs w:val="28"/>
        </w:rPr>
        <w:t>2、设置规范：</w:t>
      </w:r>
      <w:r w:rsidRPr="00385BDE">
        <w:rPr>
          <w:rFonts w:ascii="仿宋" w:eastAsia="仿宋" w:hAnsi="仿宋"/>
          <w:b/>
          <w:bCs/>
          <w:sz w:val="28"/>
          <w:szCs w:val="28"/>
        </w:rPr>
        <w:t xml:space="preserve"> </w:t>
      </w:r>
    </w:p>
    <w:p w:rsidR="0013180B" w:rsidRPr="0013180B" w:rsidRDefault="0013180B" w:rsidP="0013180B">
      <w:pPr>
        <w:rPr>
          <w:rFonts w:ascii="仿宋" w:eastAsia="仿宋" w:hAnsi="仿宋"/>
          <w:sz w:val="28"/>
          <w:szCs w:val="28"/>
        </w:rPr>
      </w:pPr>
      <w:r w:rsidRPr="0013180B">
        <w:rPr>
          <w:rFonts w:ascii="仿宋" w:eastAsia="仿宋" w:hAnsi="仿宋" w:hint="eastAsia"/>
          <w:sz w:val="28"/>
          <w:szCs w:val="28"/>
        </w:rPr>
        <w:t>(1)墙面广告底部离地面净空高度不得小于3米，顶部不得超过檐顶高度，四周不得超出墙面外轮廓线，垂直方向突出墙面的距离不得超过0.5米，凸出于道路上方设置的户外广告设施不得妨碍行人、车辆通行安全；</w:t>
      </w:r>
    </w:p>
    <w:p w:rsidR="0013180B" w:rsidRPr="0013180B" w:rsidRDefault="0013180B" w:rsidP="0013180B">
      <w:pPr>
        <w:rPr>
          <w:rFonts w:ascii="仿宋" w:eastAsia="仿宋" w:hAnsi="仿宋"/>
          <w:sz w:val="28"/>
          <w:szCs w:val="28"/>
        </w:rPr>
      </w:pPr>
      <w:r w:rsidRPr="0013180B">
        <w:rPr>
          <w:rFonts w:ascii="仿宋" w:eastAsia="仿宋" w:hAnsi="仿宋" w:hint="eastAsia"/>
          <w:sz w:val="28"/>
          <w:szCs w:val="28"/>
        </w:rPr>
        <w:t>(2)建筑物连续界面上的挂牌式广告形式、高度及外挑距离应当统一有序。</w:t>
      </w:r>
    </w:p>
    <w:p w:rsidR="0013180B" w:rsidRPr="0013180B" w:rsidRDefault="0013180B" w:rsidP="0013180B">
      <w:pPr>
        <w:rPr>
          <w:rFonts w:ascii="仿宋" w:eastAsia="仿宋" w:hAnsi="仿宋"/>
          <w:sz w:val="28"/>
          <w:szCs w:val="28"/>
        </w:rPr>
      </w:pPr>
      <w:r w:rsidRPr="0013180B">
        <w:rPr>
          <w:rFonts w:ascii="仿宋" w:eastAsia="仿宋" w:hAnsi="仿宋" w:hint="eastAsia"/>
          <w:sz w:val="28"/>
          <w:szCs w:val="28"/>
        </w:rPr>
        <w:t>(3)同一建筑的同一墙面不宜设置一组以上的墙面广告。</w:t>
      </w:r>
    </w:p>
    <w:p w:rsidR="0013180B" w:rsidRPr="0013180B" w:rsidRDefault="0013180B" w:rsidP="0013180B">
      <w:pPr>
        <w:rPr>
          <w:rFonts w:ascii="仿宋" w:eastAsia="仿宋" w:hAnsi="仿宋"/>
          <w:sz w:val="28"/>
          <w:szCs w:val="28"/>
        </w:rPr>
      </w:pPr>
      <w:r w:rsidRPr="0013180B">
        <w:rPr>
          <w:rFonts w:ascii="仿宋" w:eastAsia="仿宋" w:hAnsi="仿宋" w:hint="eastAsia"/>
          <w:sz w:val="28"/>
          <w:szCs w:val="28"/>
        </w:rPr>
        <w:t>(4)广告设置不得遮挡建筑窗户或影响其采光，不得在窗间墙设置。</w:t>
      </w:r>
    </w:p>
    <w:p w:rsidR="0013180B" w:rsidRPr="0013180B" w:rsidRDefault="0013180B" w:rsidP="0013180B">
      <w:pPr>
        <w:rPr>
          <w:rFonts w:ascii="仿宋" w:eastAsia="仿宋" w:hAnsi="仿宋"/>
          <w:sz w:val="28"/>
          <w:szCs w:val="28"/>
        </w:rPr>
      </w:pPr>
      <w:r w:rsidRPr="0013180B">
        <w:rPr>
          <w:rFonts w:ascii="仿宋" w:eastAsia="仿宋" w:hAnsi="仿宋" w:hint="eastAsia"/>
          <w:sz w:val="28"/>
          <w:szCs w:val="28"/>
        </w:rPr>
        <w:t>(5)广告形式、色彩应与建筑物相适应。</w:t>
      </w:r>
    </w:p>
    <w:p w:rsidR="0013180B" w:rsidRPr="0013180B" w:rsidRDefault="0013180B" w:rsidP="0013180B">
      <w:pPr>
        <w:rPr>
          <w:rFonts w:ascii="仿宋" w:eastAsia="仿宋" w:hAnsi="仿宋"/>
          <w:sz w:val="28"/>
          <w:szCs w:val="28"/>
        </w:rPr>
      </w:pPr>
      <w:r w:rsidRPr="0013180B">
        <w:rPr>
          <w:rFonts w:ascii="仿宋" w:eastAsia="仿宋" w:hAnsi="仿宋" w:hint="eastAsia"/>
          <w:sz w:val="28"/>
          <w:szCs w:val="28"/>
        </w:rPr>
        <w:t>(6)立体浮雕式墙面广告突出部分下沿距地面垂直距离不得低于4.5</w:t>
      </w:r>
      <w:r w:rsidRPr="0013180B">
        <w:rPr>
          <w:rFonts w:ascii="仿宋" w:eastAsia="仿宋" w:hAnsi="仿宋" w:hint="eastAsia"/>
          <w:sz w:val="28"/>
          <w:szCs w:val="28"/>
        </w:rPr>
        <w:lastRenderedPageBreak/>
        <w:t xml:space="preserve">米。 </w:t>
      </w:r>
    </w:p>
    <w:p w:rsidR="004A6B4C" w:rsidRDefault="0013180B" w:rsidP="002C5B15">
      <w:pPr>
        <w:rPr>
          <w:rFonts w:ascii="仿宋" w:eastAsia="仿宋" w:hAnsi="仿宋"/>
          <w:sz w:val="28"/>
          <w:szCs w:val="28"/>
        </w:rPr>
      </w:pPr>
      <w:r w:rsidRPr="0013180B">
        <w:rPr>
          <w:rFonts w:ascii="仿宋" w:eastAsia="仿宋" w:hAnsi="仿宋" w:hint="eastAsia"/>
          <w:sz w:val="28"/>
          <w:szCs w:val="28"/>
        </w:rPr>
        <w:t>(7)平行于墙面设置的户外广告应以单幅面积40平方米以下的中小尺度广告为主，同一立面上单幅户外广告设施面积大于该立面面积30%的广告须进行专项论证。</w:t>
      </w:r>
    </w:p>
    <w:p w:rsidR="004A6B4C" w:rsidRDefault="004A6B4C" w:rsidP="002C5B15">
      <w:pPr>
        <w:rPr>
          <w:rFonts w:ascii="仿宋" w:eastAsia="仿宋" w:hAnsi="仿宋"/>
          <w:sz w:val="28"/>
          <w:szCs w:val="28"/>
        </w:rPr>
      </w:pPr>
    </w:p>
    <w:p w:rsidR="002C5B15" w:rsidRPr="00385BDE" w:rsidRDefault="004A6B4C" w:rsidP="004A6B4C">
      <w:pPr>
        <w:ind w:firstLineChars="150" w:firstLine="422"/>
        <w:rPr>
          <w:rFonts w:ascii="仿宋" w:eastAsia="仿宋" w:hAnsi="仿宋"/>
          <w:sz w:val="28"/>
          <w:szCs w:val="28"/>
        </w:rPr>
      </w:pPr>
      <w:r w:rsidRPr="004A6B4C">
        <w:rPr>
          <w:rFonts w:ascii="黑体" w:eastAsia="黑体" w:hAnsi="黑体" w:hint="eastAsia"/>
          <w:b/>
          <w:bCs/>
          <w:sz w:val="28"/>
          <w:szCs w:val="28"/>
        </w:rPr>
        <w:t>（二）</w:t>
      </w:r>
      <w:r>
        <w:rPr>
          <w:rFonts w:ascii="黑体" w:eastAsia="黑体" w:hAnsi="黑体" w:hint="eastAsia"/>
          <w:b/>
          <w:bCs/>
          <w:sz w:val="28"/>
          <w:szCs w:val="28"/>
        </w:rPr>
        <w:t>屋顶广告</w:t>
      </w:r>
    </w:p>
    <w:p w:rsidR="004A6B4C" w:rsidRDefault="002C5B15" w:rsidP="004A6B4C">
      <w:pPr>
        <w:rPr>
          <w:rFonts w:ascii="仿宋" w:eastAsia="仿宋" w:hAnsi="仿宋"/>
          <w:sz w:val="28"/>
          <w:szCs w:val="28"/>
        </w:rPr>
      </w:pPr>
      <w:r w:rsidRPr="00385BDE">
        <w:rPr>
          <w:rFonts w:ascii="仿宋" w:eastAsia="仿宋" w:hAnsi="仿宋" w:hint="eastAsia"/>
          <w:sz w:val="28"/>
          <w:szCs w:val="28"/>
        </w:rPr>
        <w:t xml:space="preserve">   </w:t>
      </w:r>
      <w:r w:rsidRPr="00385BDE">
        <w:rPr>
          <w:rFonts w:ascii="仿宋" w:eastAsia="仿宋" w:hAnsi="仿宋" w:hint="eastAsia"/>
          <w:b/>
          <w:sz w:val="28"/>
          <w:szCs w:val="28"/>
        </w:rPr>
        <w:t>设置</w:t>
      </w:r>
      <w:r w:rsidR="004A6B4C">
        <w:rPr>
          <w:rFonts w:ascii="仿宋" w:eastAsia="仿宋" w:hAnsi="仿宋" w:hint="eastAsia"/>
          <w:b/>
          <w:sz w:val="28"/>
          <w:szCs w:val="28"/>
        </w:rPr>
        <w:t>规范</w:t>
      </w:r>
      <w:r w:rsidRPr="00385BDE">
        <w:rPr>
          <w:rFonts w:ascii="仿宋" w:eastAsia="仿宋" w:hAnsi="仿宋" w:hint="eastAsia"/>
          <w:sz w:val="28"/>
          <w:szCs w:val="28"/>
        </w:rPr>
        <w:t>：</w:t>
      </w:r>
      <w:r w:rsidR="004A6B4C" w:rsidRPr="004A6B4C">
        <w:rPr>
          <w:rFonts w:ascii="仿宋" w:eastAsia="仿宋" w:hAnsi="仿宋" w:hint="eastAsia"/>
          <w:sz w:val="28"/>
          <w:szCs w:val="28"/>
        </w:rPr>
        <w:t>(1）屋顶广告的设置应符合《城市居住区规划设计规范》GB50180 有关日照间距的规定，不得妨碍相邻建筑的日照采光。</w:t>
      </w:r>
    </w:p>
    <w:tbl>
      <w:tblPr>
        <w:tblpPr w:leftFromText="180" w:rightFromText="180" w:vertAnchor="text" w:horzAnchor="margin" w:tblpXSpec="center" w:tblpY="17"/>
        <w:tblW w:w="7480" w:type="dxa"/>
        <w:tblCellMar>
          <w:left w:w="0" w:type="dxa"/>
          <w:right w:w="0" w:type="dxa"/>
        </w:tblCellMar>
        <w:tblLook w:val="04A0"/>
      </w:tblPr>
      <w:tblGrid>
        <w:gridCol w:w="3740"/>
        <w:gridCol w:w="3740"/>
      </w:tblGrid>
      <w:tr w:rsidR="004A6B4C" w:rsidRPr="004A6B4C" w:rsidTr="004A6B4C">
        <w:trPr>
          <w:trHeight w:val="681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4" w:type="dxa"/>
              <w:bottom w:w="0" w:type="dxa"/>
              <w:right w:w="174" w:type="dxa"/>
            </w:tcMar>
            <w:hideMark/>
          </w:tcPr>
          <w:p w:rsidR="004A6B4C" w:rsidRPr="004A6B4C" w:rsidRDefault="004A6B4C" w:rsidP="004A6B4C">
            <w:pPr>
              <w:rPr>
                <w:rFonts w:ascii="仿宋" w:eastAsia="仿宋" w:hAnsi="仿宋"/>
                <w:sz w:val="28"/>
                <w:szCs w:val="28"/>
              </w:rPr>
            </w:pPr>
            <w:r w:rsidRPr="004A6B4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建（构）筑物高度（m）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4" w:type="dxa"/>
              <w:bottom w:w="0" w:type="dxa"/>
              <w:right w:w="174" w:type="dxa"/>
            </w:tcMar>
            <w:hideMark/>
          </w:tcPr>
          <w:p w:rsidR="004A6B4C" w:rsidRPr="004A6B4C" w:rsidRDefault="004A6B4C" w:rsidP="004A6B4C">
            <w:pPr>
              <w:rPr>
                <w:rFonts w:ascii="仿宋" w:eastAsia="仿宋" w:hAnsi="仿宋"/>
                <w:sz w:val="28"/>
                <w:szCs w:val="28"/>
              </w:rPr>
            </w:pPr>
            <w:r w:rsidRPr="004A6B4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户外广告设施最大高度（m）</w:t>
            </w:r>
          </w:p>
        </w:tc>
      </w:tr>
      <w:tr w:rsidR="004A6B4C" w:rsidRPr="004A6B4C" w:rsidTr="004A6B4C">
        <w:trPr>
          <w:trHeight w:val="681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4" w:type="dxa"/>
              <w:bottom w:w="0" w:type="dxa"/>
              <w:right w:w="174" w:type="dxa"/>
            </w:tcMar>
            <w:hideMark/>
          </w:tcPr>
          <w:p w:rsidR="004A6B4C" w:rsidRPr="004A6B4C" w:rsidRDefault="004A6B4C" w:rsidP="004A6B4C">
            <w:pPr>
              <w:rPr>
                <w:rFonts w:ascii="仿宋" w:eastAsia="仿宋" w:hAnsi="仿宋"/>
                <w:sz w:val="28"/>
                <w:szCs w:val="28"/>
              </w:rPr>
            </w:pPr>
            <w:r w:rsidRPr="004A6B4C">
              <w:rPr>
                <w:rFonts w:ascii="仿宋" w:eastAsia="仿宋" w:hAnsi="仿宋" w:hint="eastAsia"/>
                <w:sz w:val="28"/>
                <w:szCs w:val="28"/>
              </w:rPr>
              <w:t xml:space="preserve">小于等于10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4" w:type="dxa"/>
              <w:bottom w:w="0" w:type="dxa"/>
              <w:right w:w="174" w:type="dxa"/>
            </w:tcMar>
            <w:hideMark/>
          </w:tcPr>
          <w:p w:rsidR="004A6B4C" w:rsidRPr="004A6B4C" w:rsidRDefault="004A6B4C" w:rsidP="004A6B4C">
            <w:pPr>
              <w:rPr>
                <w:rFonts w:ascii="仿宋" w:eastAsia="仿宋" w:hAnsi="仿宋"/>
                <w:sz w:val="28"/>
                <w:szCs w:val="28"/>
              </w:rPr>
            </w:pPr>
            <w:r w:rsidRPr="004A6B4C">
              <w:rPr>
                <w:rFonts w:ascii="仿宋" w:eastAsia="仿宋" w:hAnsi="仿宋" w:hint="eastAsia"/>
                <w:sz w:val="28"/>
                <w:szCs w:val="28"/>
              </w:rPr>
              <w:t>不得设置</w:t>
            </w:r>
          </w:p>
        </w:tc>
      </w:tr>
      <w:tr w:rsidR="004A6B4C" w:rsidRPr="004A6B4C" w:rsidTr="004A6B4C">
        <w:trPr>
          <w:trHeight w:val="681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4" w:type="dxa"/>
              <w:bottom w:w="0" w:type="dxa"/>
              <w:right w:w="174" w:type="dxa"/>
            </w:tcMar>
            <w:hideMark/>
          </w:tcPr>
          <w:p w:rsidR="004A6B4C" w:rsidRPr="004A6B4C" w:rsidRDefault="004A6B4C" w:rsidP="004A6B4C">
            <w:pPr>
              <w:rPr>
                <w:rFonts w:ascii="仿宋" w:eastAsia="仿宋" w:hAnsi="仿宋"/>
                <w:sz w:val="28"/>
                <w:szCs w:val="28"/>
              </w:rPr>
            </w:pPr>
            <w:r w:rsidRPr="004A6B4C">
              <w:rPr>
                <w:rFonts w:ascii="仿宋" w:eastAsia="仿宋" w:hAnsi="仿宋" w:hint="eastAsia"/>
                <w:sz w:val="28"/>
                <w:szCs w:val="28"/>
              </w:rPr>
              <w:t xml:space="preserve">大于10~25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4" w:type="dxa"/>
              <w:bottom w:w="0" w:type="dxa"/>
              <w:right w:w="174" w:type="dxa"/>
            </w:tcMar>
            <w:hideMark/>
          </w:tcPr>
          <w:p w:rsidR="004A6B4C" w:rsidRPr="004A6B4C" w:rsidRDefault="004A6B4C" w:rsidP="004A6B4C">
            <w:pPr>
              <w:rPr>
                <w:rFonts w:ascii="仿宋" w:eastAsia="仿宋" w:hAnsi="仿宋"/>
                <w:sz w:val="28"/>
                <w:szCs w:val="28"/>
              </w:rPr>
            </w:pPr>
            <w:r w:rsidRPr="004A6B4C">
              <w:rPr>
                <w:rFonts w:ascii="仿宋" w:eastAsia="仿宋" w:hAnsi="仿宋" w:hint="eastAsia"/>
                <w:sz w:val="28"/>
                <w:szCs w:val="28"/>
              </w:rPr>
              <w:t xml:space="preserve">6 </w:t>
            </w:r>
          </w:p>
        </w:tc>
      </w:tr>
      <w:tr w:rsidR="004A6B4C" w:rsidRPr="004A6B4C" w:rsidTr="004A6B4C">
        <w:trPr>
          <w:trHeight w:val="681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4" w:type="dxa"/>
              <w:bottom w:w="0" w:type="dxa"/>
              <w:right w:w="174" w:type="dxa"/>
            </w:tcMar>
            <w:hideMark/>
          </w:tcPr>
          <w:p w:rsidR="004A6B4C" w:rsidRPr="004A6B4C" w:rsidRDefault="004A6B4C" w:rsidP="004A6B4C">
            <w:pPr>
              <w:rPr>
                <w:rFonts w:ascii="仿宋" w:eastAsia="仿宋" w:hAnsi="仿宋"/>
                <w:sz w:val="28"/>
                <w:szCs w:val="28"/>
              </w:rPr>
            </w:pPr>
            <w:r w:rsidRPr="004A6B4C">
              <w:rPr>
                <w:rFonts w:ascii="仿宋" w:eastAsia="仿宋" w:hAnsi="仿宋" w:hint="eastAsia"/>
                <w:sz w:val="28"/>
                <w:szCs w:val="28"/>
              </w:rPr>
              <w:t xml:space="preserve">大于25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74" w:type="dxa"/>
              <w:bottom w:w="0" w:type="dxa"/>
              <w:right w:w="174" w:type="dxa"/>
            </w:tcMar>
            <w:hideMark/>
          </w:tcPr>
          <w:p w:rsidR="004A6B4C" w:rsidRPr="004A6B4C" w:rsidRDefault="004A6B4C" w:rsidP="004A6B4C">
            <w:pPr>
              <w:rPr>
                <w:rFonts w:ascii="仿宋" w:eastAsia="仿宋" w:hAnsi="仿宋"/>
                <w:sz w:val="28"/>
                <w:szCs w:val="28"/>
              </w:rPr>
            </w:pPr>
            <w:r w:rsidRPr="004A6B4C">
              <w:rPr>
                <w:rFonts w:ascii="仿宋" w:eastAsia="仿宋" w:hAnsi="仿宋" w:hint="eastAsia"/>
                <w:sz w:val="28"/>
                <w:szCs w:val="28"/>
              </w:rPr>
              <w:t>严禁设置</w:t>
            </w:r>
          </w:p>
        </w:tc>
      </w:tr>
    </w:tbl>
    <w:p w:rsidR="004A6B4C" w:rsidRPr="004A6B4C" w:rsidRDefault="004A6B4C" w:rsidP="004A6B4C">
      <w:pPr>
        <w:jc w:val="left"/>
        <w:rPr>
          <w:rFonts w:ascii="仿宋" w:eastAsia="仿宋" w:hAnsi="仿宋"/>
          <w:sz w:val="28"/>
          <w:szCs w:val="28"/>
        </w:rPr>
      </w:pPr>
      <w:r w:rsidRPr="004A6B4C">
        <w:rPr>
          <w:rFonts w:ascii="仿宋" w:eastAsia="仿宋" w:hAnsi="仿宋" w:hint="eastAsia"/>
          <w:sz w:val="28"/>
          <w:szCs w:val="28"/>
        </w:rPr>
        <w:t>(2）户外广告设施的最大高度应符合以下规定：</w:t>
      </w:r>
    </w:p>
    <w:p w:rsidR="004A6B4C" w:rsidRPr="004A6B4C" w:rsidRDefault="004A6B4C" w:rsidP="004A6B4C">
      <w:pPr>
        <w:jc w:val="left"/>
        <w:rPr>
          <w:rFonts w:ascii="仿宋" w:eastAsia="仿宋" w:hAnsi="仿宋"/>
          <w:sz w:val="28"/>
          <w:szCs w:val="28"/>
        </w:rPr>
      </w:pPr>
      <w:r w:rsidRPr="004A6B4C">
        <w:rPr>
          <w:rFonts w:ascii="仿宋" w:eastAsia="仿宋" w:hAnsi="仿宋" w:hint="eastAsia"/>
          <w:sz w:val="28"/>
          <w:szCs w:val="28"/>
        </w:rPr>
        <w:t>(3）广告设施水平投影面积之和宜小于建筑物屋顶建筑面积的1/8，且外表面不得超出母体建筑物屋顶四周边线，底部构架高度不宜大于1米。</w:t>
      </w:r>
    </w:p>
    <w:p w:rsidR="004A6B4C" w:rsidRPr="004A6B4C" w:rsidRDefault="004A6B4C" w:rsidP="004A6B4C">
      <w:pPr>
        <w:jc w:val="left"/>
        <w:rPr>
          <w:rFonts w:ascii="仿宋" w:eastAsia="仿宋" w:hAnsi="仿宋"/>
          <w:sz w:val="28"/>
          <w:szCs w:val="28"/>
        </w:rPr>
      </w:pPr>
      <w:r w:rsidRPr="004A6B4C">
        <w:rPr>
          <w:rFonts w:ascii="仿宋" w:eastAsia="仿宋" w:hAnsi="仿宋" w:hint="eastAsia"/>
          <w:sz w:val="28"/>
          <w:szCs w:val="28"/>
        </w:rPr>
        <w:t>(4）屋顶广告支架必须进行隐蔽处理。</w:t>
      </w:r>
    </w:p>
    <w:p w:rsidR="004A6B4C" w:rsidRPr="004A6B4C" w:rsidRDefault="004A6B4C" w:rsidP="004A6B4C">
      <w:pPr>
        <w:jc w:val="left"/>
        <w:rPr>
          <w:rFonts w:ascii="仿宋" w:eastAsia="仿宋" w:hAnsi="仿宋"/>
          <w:sz w:val="28"/>
          <w:szCs w:val="28"/>
        </w:rPr>
      </w:pPr>
      <w:r w:rsidRPr="004A6B4C">
        <w:rPr>
          <w:rFonts w:ascii="仿宋" w:eastAsia="仿宋" w:hAnsi="仿宋" w:hint="eastAsia"/>
          <w:sz w:val="28"/>
          <w:szCs w:val="28"/>
        </w:rPr>
        <w:t>(5）屋顶广告形式必须与建筑形式相适应，且不得遮挡相邻建筑窗户或影响采光。</w:t>
      </w:r>
    </w:p>
    <w:p w:rsidR="004A6B4C" w:rsidRPr="004A6B4C" w:rsidRDefault="004A6B4C" w:rsidP="004A6B4C">
      <w:pPr>
        <w:jc w:val="left"/>
        <w:rPr>
          <w:rFonts w:ascii="仿宋" w:eastAsia="仿宋" w:hAnsi="仿宋"/>
          <w:sz w:val="28"/>
          <w:szCs w:val="28"/>
        </w:rPr>
      </w:pPr>
      <w:r w:rsidRPr="004A6B4C">
        <w:rPr>
          <w:rFonts w:ascii="仿宋" w:eastAsia="仿宋" w:hAnsi="仿宋" w:hint="eastAsia"/>
          <w:sz w:val="28"/>
          <w:szCs w:val="28"/>
        </w:rPr>
        <w:t>(6）屋顶广告不得超出母体建（构）筑物屋顶高度，只能依附于建筑设计时预留位置设置。</w:t>
      </w:r>
    </w:p>
    <w:p w:rsidR="004A6B4C" w:rsidRDefault="004A6B4C" w:rsidP="004A6B4C">
      <w:pPr>
        <w:jc w:val="left"/>
        <w:rPr>
          <w:rFonts w:ascii="仿宋" w:eastAsia="仿宋" w:hAnsi="仿宋"/>
          <w:sz w:val="28"/>
          <w:szCs w:val="28"/>
        </w:rPr>
      </w:pPr>
      <w:r w:rsidRPr="004A6B4C">
        <w:rPr>
          <w:rFonts w:ascii="仿宋" w:eastAsia="仿宋" w:hAnsi="仿宋" w:hint="eastAsia"/>
          <w:sz w:val="28"/>
          <w:szCs w:val="28"/>
        </w:rPr>
        <w:lastRenderedPageBreak/>
        <w:t xml:space="preserve">(7）屋顶广告允许设置在商业建筑屋顶，坡屋顶建筑禁止设置。 </w:t>
      </w:r>
    </w:p>
    <w:p w:rsidR="004A6B4C" w:rsidRDefault="004A6B4C" w:rsidP="004A6B4C">
      <w:pPr>
        <w:jc w:val="left"/>
        <w:rPr>
          <w:rFonts w:ascii="仿宋" w:eastAsia="仿宋" w:hAnsi="仿宋"/>
          <w:sz w:val="28"/>
          <w:szCs w:val="28"/>
        </w:rPr>
      </w:pPr>
      <w:r w:rsidRPr="004A6B4C">
        <w:rPr>
          <w:rFonts w:ascii="仿宋" w:eastAsia="仿宋" w:hAnsi="仿宋" w:hint="eastAsia"/>
          <w:sz w:val="28"/>
          <w:szCs w:val="28"/>
        </w:rPr>
        <w:t>（8）同一建筑物屋顶只允许设置1组屋顶广告，1组不超过3块。</w:t>
      </w:r>
    </w:p>
    <w:p w:rsidR="004A6B4C" w:rsidRPr="004A6B4C" w:rsidRDefault="004A6B4C" w:rsidP="004A6B4C">
      <w:pPr>
        <w:jc w:val="left"/>
        <w:rPr>
          <w:rFonts w:ascii="仿宋" w:eastAsia="仿宋" w:hAnsi="仿宋"/>
          <w:sz w:val="28"/>
          <w:szCs w:val="28"/>
        </w:rPr>
      </w:pPr>
      <w:r w:rsidRPr="004A6B4C">
        <w:rPr>
          <w:rFonts w:ascii="仿宋" w:eastAsia="仿宋" w:hAnsi="仿宋" w:hint="eastAsia"/>
          <w:sz w:val="28"/>
          <w:szCs w:val="28"/>
        </w:rPr>
        <w:t xml:space="preserve"> </w:t>
      </w:r>
    </w:p>
    <w:p w:rsidR="004A6B4C" w:rsidRDefault="004A6B4C" w:rsidP="004A6B4C">
      <w:pPr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（三）</w:t>
      </w:r>
      <w:r w:rsidR="002C5B15" w:rsidRPr="00A76AE5">
        <w:rPr>
          <w:rFonts w:ascii="黑体" w:eastAsia="黑体" w:hAnsi="黑体" w:hint="eastAsia"/>
          <w:b/>
          <w:bCs/>
          <w:sz w:val="28"/>
          <w:szCs w:val="28"/>
        </w:rPr>
        <w:t>地铁出入口玻璃幕墙广告形式</w:t>
      </w:r>
      <w:r w:rsidR="002C5B15" w:rsidRPr="00385BDE">
        <w:rPr>
          <w:rFonts w:ascii="仿宋" w:eastAsia="仿宋" w:hAnsi="仿宋"/>
          <w:sz w:val="28"/>
          <w:szCs w:val="28"/>
        </w:rPr>
        <w:t>——</w:t>
      </w:r>
      <w:r w:rsidR="00D72765">
        <w:rPr>
          <w:rFonts w:ascii="仿宋" w:eastAsia="仿宋" w:hAnsi="仿宋" w:hint="eastAsia"/>
          <w:sz w:val="28"/>
          <w:szCs w:val="28"/>
        </w:rPr>
        <w:t>地</w:t>
      </w:r>
      <w:r w:rsidRPr="004A6B4C">
        <w:rPr>
          <w:rFonts w:ascii="仿宋" w:eastAsia="仿宋" w:hAnsi="仿宋" w:hint="eastAsia"/>
          <w:sz w:val="28"/>
          <w:szCs w:val="28"/>
        </w:rPr>
        <w:t>铁出入口玻璃幕墙广告具有很强的媒体冲击力，因此广告应设计新颖，造型美观，制作精良，广告发布内容应该健康积极向上。此次规划出入口玻璃幕墙广告形式应结合出入口形态设置 ，根据宣传效果建议选择满铺的形式设置。</w:t>
      </w:r>
    </w:p>
    <w:p w:rsidR="002C5B15" w:rsidRPr="00385BDE" w:rsidRDefault="002C5B15" w:rsidP="004A6B4C">
      <w:pPr>
        <w:rPr>
          <w:rFonts w:ascii="仿宋" w:eastAsia="仿宋" w:hAnsi="仿宋"/>
          <w:sz w:val="28"/>
          <w:szCs w:val="28"/>
        </w:rPr>
      </w:pPr>
      <w:r w:rsidRPr="00385BDE">
        <w:rPr>
          <w:rFonts w:ascii="仿宋" w:eastAsia="仿宋" w:hAnsi="仿宋" w:hint="eastAsia"/>
          <w:b/>
          <w:bCs/>
          <w:sz w:val="28"/>
          <w:szCs w:val="28"/>
        </w:rPr>
        <w:t>设置原则：</w:t>
      </w:r>
    </w:p>
    <w:p w:rsidR="004A6B4C" w:rsidRPr="004A6B4C" w:rsidRDefault="004A6B4C" w:rsidP="004A6B4C">
      <w:pPr>
        <w:ind w:firstLineChars="98" w:firstLine="274"/>
        <w:rPr>
          <w:rFonts w:ascii="仿宋" w:eastAsia="仿宋" w:hAnsi="仿宋"/>
          <w:sz w:val="28"/>
          <w:szCs w:val="28"/>
        </w:rPr>
      </w:pPr>
      <w:r w:rsidRPr="004A6B4C">
        <w:rPr>
          <w:rFonts w:ascii="仿宋" w:eastAsia="仿宋" w:hAnsi="仿宋" w:hint="eastAsia"/>
          <w:sz w:val="28"/>
          <w:szCs w:val="28"/>
        </w:rPr>
        <w:t xml:space="preserve">（1）地铁出入口玻璃幕墙广告采用贴膜式广告，材质应符合消防和环保要求，不得采用喷涂方式，不得损伤出入口玻璃幕墙。 </w:t>
      </w:r>
    </w:p>
    <w:p w:rsidR="004A6B4C" w:rsidRPr="004A6B4C" w:rsidRDefault="004A6B4C" w:rsidP="004A6B4C">
      <w:pPr>
        <w:ind w:firstLineChars="98" w:firstLine="274"/>
        <w:rPr>
          <w:rFonts w:ascii="仿宋" w:eastAsia="仿宋" w:hAnsi="仿宋"/>
          <w:sz w:val="28"/>
          <w:szCs w:val="28"/>
        </w:rPr>
      </w:pPr>
      <w:r w:rsidRPr="004A6B4C">
        <w:rPr>
          <w:rFonts w:ascii="仿宋" w:eastAsia="仿宋" w:hAnsi="仿宋" w:hint="eastAsia"/>
          <w:sz w:val="28"/>
          <w:szCs w:val="28"/>
        </w:rPr>
        <w:t>（2）出入口贴膜广告应采用通透的材质，保障出入口的正常采光。</w:t>
      </w:r>
    </w:p>
    <w:p w:rsidR="004A6B4C" w:rsidRPr="004A6B4C" w:rsidRDefault="004A6B4C" w:rsidP="004A6B4C">
      <w:pPr>
        <w:ind w:firstLineChars="98" w:firstLine="274"/>
        <w:rPr>
          <w:rFonts w:ascii="仿宋" w:eastAsia="仿宋" w:hAnsi="仿宋"/>
          <w:sz w:val="28"/>
          <w:szCs w:val="28"/>
        </w:rPr>
      </w:pPr>
      <w:r w:rsidRPr="004A6B4C">
        <w:rPr>
          <w:rFonts w:ascii="仿宋" w:eastAsia="仿宋" w:hAnsi="仿宋" w:hint="eastAsia"/>
          <w:sz w:val="28"/>
          <w:szCs w:val="28"/>
        </w:rPr>
        <w:t xml:space="preserve">（3）广告发布应保证车站的安全、整洁、美观协调、导向清晰，不影响站容站貌，不影响公共安全。 </w:t>
      </w:r>
    </w:p>
    <w:p w:rsidR="004A6B4C" w:rsidRPr="004A6B4C" w:rsidRDefault="004A6B4C" w:rsidP="004A6B4C">
      <w:pPr>
        <w:ind w:firstLineChars="98" w:firstLine="274"/>
        <w:rPr>
          <w:rFonts w:ascii="仿宋" w:eastAsia="仿宋" w:hAnsi="仿宋"/>
          <w:sz w:val="28"/>
          <w:szCs w:val="28"/>
        </w:rPr>
      </w:pPr>
      <w:r w:rsidRPr="004A6B4C">
        <w:rPr>
          <w:rFonts w:ascii="仿宋" w:eastAsia="仿宋" w:hAnsi="仿宋" w:hint="eastAsia"/>
          <w:sz w:val="28"/>
          <w:szCs w:val="28"/>
        </w:rPr>
        <w:t>（4）广告发布必须保证不影响安全类、导向类和车站服务类标识。</w:t>
      </w:r>
    </w:p>
    <w:p w:rsidR="004A6B4C" w:rsidRDefault="004A6B4C" w:rsidP="004A6B4C">
      <w:pPr>
        <w:ind w:firstLineChars="98" w:firstLine="274"/>
        <w:rPr>
          <w:rFonts w:ascii="仿宋" w:eastAsia="仿宋" w:hAnsi="仿宋"/>
          <w:sz w:val="28"/>
          <w:szCs w:val="28"/>
        </w:rPr>
      </w:pPr>
      <w:r w:rsidRPr="004A6B4C">
        <w:rPr>
          <w:rFonts w:ascii="仿宋" w:eastAsia="仿宋" w:hAnsi="仿宋" w:hint="eastAsia"/>
          <w:sz w:val="28"/>
          <w:szCs w:val="28"/>
        </w:rPr>
        <w:t xml:space="preserve"> 具体请参照《无锡地铁广告发布管理细则》</w:t>
      </w:r>
    </w:p>
    <w:p w:rsidR="00F2537B" w:rsidRDefault="00F2537B" w:rsidP="004A6B4C">
      <w:pPr>
        <w:ind w:firstLineChars="98" w:firstLine="274"/>
        <w:rPr>
          <w:rFonts w:ascii="仿宋" w:eastAsia="仿宋" w:hAnsi="仿宋"/>
          <w:sz w:val="28"/>
          <w:szCs w:val="28"/>
        </w:rPr>
      </w:pPr>
    </w:p>
    <w:p w:rsidR="00F2537B" w:rsidRDefault="00F2537B" w:rsidP="00F2537B">
      <w:pPr>
        <w:jc w:val="left"/>
        <w:rPr>
          <w:rFonts w:ascii="黑体" w:eastAsia="黑体" w:hAnsi="黑体"/>
          <w:b/>
          <w:bCs/>
          <w:sz w:val="28"/>
          <w:szCs w:val="28"/>
        </w:rPr>
      </w:pPr>
      <w:r w:rsidRPr="00F2537B">
        <w:rPr>
          <w:rFonts w:ascii="黑体" w:eastAsia="黑体" w:hAnsi="黑体" w:hint="eastAsia"/>
          <w:b/>
          <w:bCs/>
          <w:sz w:val="28"/>
          <w:szCs w:val="28"/>
        </w:rPr>
        <w:t>（四）底座式</w:t>
      </w:r>
      <w:r>
        <w:rPr>
          <w:rFonts w:ascii="黑体" w:eastAsia="黑体" w:hAnsi="黑体" w:hint="eastAsia"/>
          <w:b/>
          <w:bCs/>
          <w:sz w:val="28"/>
          <w:szCs w:val="28"/>
        </w:rPr>
        <w:t>户外</w:t>
      </w:r>
      <w:r w:rsidRPr="00F2537B">
        <w:rPr>
          <w:rFonts w:ascii="黑体" w:eastAsia="黑体" w:hAnsi="黑体" w:hint="eastAsia"/>
          <w:b/>
          <w:bCs/>
          <w:sz w:val="28"/>
          <w:szCs w:val="28"/>
        </w:rPr>
        <w:t>广告</w:t>
      </w:r>
      <w:r>
        <w:rPr>
          <w:rFonts w:ascii="黑体" w:eastAsia="黑体" w:hAnsi="黑体" w:hint="eastAsia"/>
          <w:b/>
          <w:bCs/>
          <w:sz w:val="28"/>
          <w:szCs w:val="28"/>
        </w:rPr>
        <w:t>形式</w:t>
      </w:r>
    </w:p>
    <w:p w:rsidR="00F2537B" w:rsidRPr="00F2537B" w:rsidRDefault="00F2537B" w:rsidP="00F2537B">
      <w:pPr>
        <w:ind w:firstLineChars="98" w:firstLine="275"/>
        <w:rPr>
          <w:rFonts w:ascii="仿宋" w:eastAsia="仿宋" w:hAnsi="仿宋"/>
          <w:b/>
          <w:bCs/>
          <w:sz w:val="28"/>
          <w:szCs w:val="28"/>
        </w:rPr>
      </w:pPr>
      <w:r w:rsidRPr="00F2537B">
        <w:rPr>
          <w:rFonts w:ascii="仿宋" w:eastAsia="仿宋" w:hAnsi="仿宋" w:hint="eastAsia"/>
          <w:b/>
          <w:bCs/>
          <w:sz w:val="28"/>
          <w:szCs w:val="28"/>
        </w:rPr>
        <w:t>最大规格:</w:t>
      </w:r>
    </w:p>
    <w:p w:rsidR="00F2537B" w:rsidRPr="00F2537B" w:rsidRDefault="00F2537B" w:rsidP="00F2537B">
      <w:pPr>
        <w:rPr>
          <w:rFonts w:ascii="仿宋" w:eastAsia="仿宋" w:hAnsi="仿宋"/>
          <w:sz w:val="28"/>
          <w:szCs w:val="28"/>
        </w:rPr>
      </w:pPr>
      <w:r w:rsidRPr="00F2537B">
        <w:rPr>
          <w:rFonts w:ascii="仿宋" w:eastAsia="仿宋" w:hAnsi="仿宋" w:hint="eastAsia"/>
          <w:sz w:val="28"/>
          <w:szCs w:val="28"/>
        </w:rPr>
        <w:t xml:space="preserve">    广告幅面规格一般不得大于高1.5米、宽2米，厚度应小于0.5米，离地高度不超过0.5米，总高度不得超过2.5米。</w:t>
      </w:r>
    </w:p>
    <w:p w:rsidR="00F2537B" w:rsidRPr="00F2537B" w:rsidRDefault="00F2537B" w:rsidP="00F2537B">
      <w:pPr>
        <w:ind w:firstLineChars="98" w:firstLine="27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设置细则：</w:t>
      </w:r>
    </w:p>
    <w:p w:rsidR="00F2537B" w:rsidRPr="00F2537B" w:rsidRDefault="00F2537B" w:rsidP="00F2537B">
      <w:pPr>
        <w:rPr>
          <w:rFonts w:ascii="仿宋" w:eastAsia="仿宋" w:hAnsi="仿宋"/>
          <w:sz w:val="28"/>
          <w:szCs w:val="28"/>
        </w:rPr>
      </w:pPr>
      <w:r w:rsidRPr="00F2537B">
        <w:rPr>
          <w:rFonts w:ascii="仿宋" w:eastAsia="仿宋" w:hAnsi="仿宋" w:hint="eastAsia"/>
          <w:sz w:val="28"/>
          <w:szCs w:val="28"/>
        </w:rPr>
        <w:t xml:space="preserve">   （1）底座式户外广告设施仅限于设置在地块内部，广告垂直投影</w:t>
      </w:r>
      <w:r w:rsidRPr="00F2537B">
        <w:rPr>
          <w:rFonts w:ascii="仿宋" w:eastAsia="仿宋" w:hAnsi="仿宋" w:hint="eastAsia"/>
          <w:sz w:val="28"/>
          <w:szCs w:val="28"/>
        </w:rPr>
        <w:lastRenderedPageBreak/>
        <w:t>不得侵占道路红线，单个间距不得小于20米。</w:t>
      </w:r>
    </w:p>
    <w:p w:rsidR="00F2537B" w:rsidRPr="00F2537B" w:rsidRDefault="00F2537B" w:rsidP="00F2537B">
      <w:pPr>
        <w:rPr>
          <w:rFonts w:ascii="仿宋" w:eastAsia="仿宋" w:hAnsi="仿宋"/>
          <w:sz w:val="28"/>
          <w:szCs w:val="28"/>
        </w:rPr>
      </w:pPr>
      <w:r w:rsidRPr="00F2537B">
        <w:rPr>
          <w:rFonts w:ascii="仿宋" w:eastAsia="仿宋" w:hAnsi="仿宋" w:hint="eastAsia"/>
          <w:sz w:val="28"/>
          <w:szCs w:val="28"/>
        </w:rPr>
        <w:t xml:space="preserve">   （2）底座式户外广告设施垂直投影距道路红线宽度不得小于0.4米，距相邻建（构）筑物不得小于5米。 </w:t>
      </w:r>
    </w:p>
    <w:p w:rsidR="00F2537B" w:rsidRPr="00F2537B" w:rsidRDefault="00F2537B" w:rsidP="00F2537B">
      <w:pPr>
        <w:rPr>
          <w:rFonts w:ascii="仿宋" w:eastAsia="仿宋" w:hAnsi="仿宋"/>
          <w:sz w:val="28"/>
          <w:szCs w:val="28"/>
        </w:rPr>
      </w:pPr>
      <w:r w:rsidRPr="00F2537B">
        <w:rPr>
          <w:rFonts w:ascii="仿宋" w:eastAsia="仿宋" w:hAnsi="仿宋" w:hint="eastAsia"/>
          <w:sz w:val="28"/>
          <w:szCs w:val="28"/>
        </w:rPr>
        <w:t xml:space="preserve">    (3) 底座式户外广告设施间距控制根据专项论证确定，城市综合体、大型卖场、大型市场地块内广告间距宜大于20米，其他地块广告间距宜大于60米。 </w:t>
      </w:r>
    </w:p>
    <w:p w:rsidR="00F2537B" w:rsidRPr="00F2537B" w:rsidRDefault="00F2537B" w:rsidP="00F2537B">
      <w:pPr>
        <w:rPr>
          <w:rFonts w:ascii="仿宋" w:eastAsia="仿宋" w:hAnsi="仿宋"/>
          <w:sz w:val="28"/>
          <w:szCs w:val="28"/>
        </w:rPr>
      </w:pPr>
      <w:r w:rsidRPr="00F2537B">
        <w:rPr>
          <w:rFonts w:ascii="仿宋" w:eastAsia="仿宋" w:hAnsi="仿宋" w:hint="eastAsia"/>
          <w:sz w:val="28"/>
          <w:szCs w:val="28"/>
        </w:rPr>
        <w:t xml:space="preserve">    (4) 在地铁通风亭10米范围内，不得设置底座式户外广告设施。 </w:t>
      </w:r>
    </w:p>
    <w:p w:rsidR="00F2537B" w:rsidRPr="00F2537B" w:rsidRDefault="00F2537B" w:rsidP="00F2537B">
      <w:pPr>
        <w:rPr>
          <w:rFonts w:ascii="仿宋" w:eastAsia="仿宋" w:hAnsi="仿宋"/>
          <w:sz w:val="28"/>
          <w:szCs w:val="28"/>
        </w:rPr>
      </w:pPr>
      <w:r w:rsidRPr="00F2537B">
        <w:rPr>
          <w:rFonts w:ascii="仿宋" w:eastAsia="仿宋" w:hAnsi="仿宋" w:hint="eastAsia"/>
          <w:sz w:val="28"/>
          <w:szCs w:val="28"/>
        </w:rPr>
        <w:t xml:space="preserve">    (5) 底座式户外广告的形式结合周边环境设计，要求设计新颖、高质量、有创意。 </w:t>
      </w:r>
    </w:p>
    <w:p w:rsidR="002D2B53" w:rsidRPr="00385BDE" w:rsidRDefault="002D2B53" w:rsidP="00761C39">
      <w:pPr>
        <w:rPr>
          <w:rFonts w:ascii="仿宋" w:eastAsia="仿宋" w:hAnsi="仿宋"/>
          <w:sz w:val="28"/>
          <w:szCs w:val="28"/>
        </w:rPr>
      </w:pPr>
    </w:p>
    <w:p w:rsidR="00322041" w:rsidRPr="002D2B53" w:rsidRDefault="00322041" w:rsidP="00D07FE3">
      <w:pPr>
        <w:jc w:val="left"/>
        <w:rPr>
          <w:rFonts w:ascii="黑体" w:eastAsia="黑体" w:hAnsi="黑体"/>
          <w:sz w:val="28"/>
          <w:szCs w:val="28"/>
        </w:rPr>
      </w:pPr>
      <w:r w:rsidRPr="002D2B53">
        <w:rPr>
          <w:rFonts w:ascii="黑体" w:eastAsia="黑体" w:hAnsi="黑体" w:hint="eastAsia"/>
          <w:b/>
          <w:bCs/>
          <w:sz w:val="28"/>
          <w:szCs w:val="28"/>
        </w:rPr>
        <w:t>选点原则</w:t>
      </w:r>
    </w:p>
    <w:p w:rsidR="00322041" w:rsidRPr="00385BDE" w:rsidRDefault="00322041" w:rsidP="00D07FE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85BDE">
        <w:rPr>
          <w:rFonts w:ascii="仿宋" w:eastAsia="仿宋" w:hAnsi="仿宋" w:hint="eastAsia"/>
          <w:sz w:val="28"/>
          <w:szCs w:val="28"/>
        </w:rPr>
        <w:t>（1）此次规划选点，严格按照相关规划与规范的要求，</w:t>
      </w:r>
      <w:r w:rsidRPr="00385BDE">
        <w:rPr>
          <w:rFonts w:ascii="仿宋" w:eastAsia="仿宋" w:hAnsi="仿宋" w:hint="eastAsia"/>
          <w:b/>
          <w:bCs/>
          <w:sz w:val="28"/>
          <w:szCs w:val="28"/>
        </w:rPr>
        <w:t>在户外广告允许设置的区域内选取</w:t>
      </w:r>
      <w:r w:rsidRPr="00385BDE">
        <w:rPr>
          <w:rFonts w:ascii="仿宋" w:eastAsia="仿宋" w:hAnsi="仿宋" w:hint="eastAsia"/>
          <w:sz w:val="28"/>
          <w:szCs w:val="28"/>
        </w:rPr>
        <w:t>，对选点位置进行统筹规划；</w:t>
      </w:r>
    </w:p>
    <w:p w:rsidR="00322041" w:rsidRPr="00385BDE" w:rsidRDefault="00322041" w:rsidP="00D07FE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85BDE">
        <w:rPr>
          <w:rFonts w:ascii="仿宋" w:eastAsia="仿宋" w:hAnsi="仿宋" w:hint="eastAsia"/>
          <w:sz w:val="28"/>
          <w:szCs w:val="28"/>
        </w:rPr>
        <w:t>（2）此次规划选点主要</w:t>
      </w:r>
      <w:r w:rsidRPr="00385BDE">
        <w:rPr>
          <w:rFonts w:ascii="仿宋" w:eastAsia="仿宋" w:hAnsi="仿宋" w:hint="eastAsia"/>
          <w:b/>
          <w:bCs/>
          <w:sz w:val="28"/>
          <w:szCs w:val="28"/>
        </w:rPr>
        <w:t>集中在人流量较大，受众较多的站点</w:t>
      </w:r>
      <w:r w:rsidRPr="00385BDE">
        <w:rPr>
          <w:rFonts w:ascii="仿宋" w:eastAsia="仿宋" w:hAnsi="仿宋" w:hint="eastAsia"/>
          <w:sz w:val="28"/>
          <w:szCs w:val="28"/>
        </w:rPr>
        <w:t>，既起到美化视觉环境的作用，又能提升商业气氛、促进经济发展，宣传效果佳；</w:t>
      </w:r>
    </w:p>
    <w:p w:rsidR="00322041" w:rsidRPr="00385BDE" w:rsidRDefault="00322041" w:rsidP="00D07FE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85BDE">
        <w:rPr>
          <w:rFonts w:ascii="仿宋" w:eastAsia="仿宋" w:hAnsi="仿宋" w:hint="eastAsia"/>
          <w:sz w:val="28"/>
          <w:szCs w:val="28"/>
        </w:rPr>
        <w:t>（3）广告详细位置尽可能结合</w:t>
      </w:r>
      <w:r w:rsidR="00D07FE3">
        <w:rPr>
          <w:rFonts w:ascii="仿宋" w:eastAsia="仿宋" w:hAnsi="仿宋" w:hint="eastAsia"/>
          <w:sz w:val="28"/>
          <w:szCs w:val="28"/>
        </w:rPr>
        <w:t>地铁上盖</w:t>
      </w:r>
      <w:r w:rsidRPr="00385BDE">
        <w:rPr>
          <w:rFonts w:ascii="仿宋" w:eastAsia="仿宋" w:hAnsi="仿宋" w:hint="eastAsia"/>
          <w:sz w:val="28"/>
          <w:szCs w:val="28"/>
        </w:rPr>
        <w:t>公共建（构）筑物外墙、地铁出入口或地铁风亭及设备围挡来设置，既可以丰富城市色彩，又提升安全度。</w:t>
      </w:r>
      <w:r w:rsidRPr="00385BDE">
        <w:rPr>
          <w:rFonts w:ascii="仿宋" w:eastAsia="仿宋" w:hAnsi="仿宋" w:hint="eastAsia"/>
          <w:b/>
          <w:bCs/>
          <w:sz w:val="28"/>
          <w:szCs w:val="28"/>
        </w:rPr>
        <w:t>避免占用绿地及居民住宅，减少对市民生活的影响</w:t>
      </w:r>
      <w:r w:rsidRPr="00385BDE">
        <w:rPr>
          <w:rFonts w:ascii="仿宋" w:eastAsia="仿宋" w:hAnsi="仿宋" w:hint="eastAsia"/>
          <w:sz w:val="28"/>
          <w:szCs w:val="28"/>
        </w:rPr>
        <w:t>；</w:t>
      </w:r>
    </w:p>
    <w:p w:rsidR="00322041" w:rsidRPr="00385BDE" w:rsidRDefault="00322041" w:rsidP="00761C39">
      <w:pPr>
        <w:rPr>
          <w:rFonts w:ascii="仿宋" w:eastAsia="仿宋" w:hAnsi="仿宋"/>
          <w:sz w:val="28"/>
          <w:szCs w:val="28"/>
        </w:rPr>
      </w:pPr>
    </w:p>
    <w:p w:rsidR="00322041" w:rsidRPr="002D2B53" w:rsidRDefault="00322041" w:rsidP="00D07FE3">
      <w:pPr>
        <w:jc w:val="left"/>
        <w:rPr>
          <w:rFonts w:ascii="黑体" w:eastAsia="黑体" w:hAnsi="黑体"/>
          <w:sz w:val="28"/>
          <w:szCs w:val="28"/>
        </w:rPr>
      </w:pPr>
      <w:r w:rsidRPr="002D2B53">
        <w:rPr>
          <w:rFonts w:ascii="黑体" w:eastAsia="黑体" w:hAnsi="黑体" w:hint="eastAsia"/>
          <w:b/>
          <w:bCs/>
          <w:sz w:val="28"/>
          <w:szCs w:val="28"/>
        </w:rPr>
        <w:t>总量规划</w:t>
      </w:r>
    </w:p>
    <w:p w:rsidR="00D07FE3" w:rsidRPr="00D07FE3" w:rsidRDefault="00D07FE3" w:rsidP="00D07FE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07FE3">
        <w:rPr>
          <w:rFonts w:ascii="仿宋" w:eastAsia="仿宋" w:hAnsi="仿宋" w:hint="eastAsia"/>
          <w:sz w:val="28"/>
          <w:szCs w:val="28"/>
        </w:rPr>
        <w:t>根据选点原则，此次3号线选点主要集中在盛岸站、吴桥站、三</w:t>
      </w:r>
      <w:r w:rsidRPr="00D07FE3">
        <w:rPr>
          <w:rFonts w:ascii="仿宋" w:eastAsia="仿宋" w:hAnsi="仿宋" w:hint="eastAsia"/>
          <w:sz w:val="28"/>
          <w:szCs w:val="28"/>
        </w:rPr>
        <w:lastRenderedPageBreak/>
        <w:t>院站、山墩凹、 金海里站、太湖花园等站点，另外山北站、永乐东路站、旺庄站等站点也有少量广告点位。1号线南延段选点主要设置在雪浪坪站、万达城站、南泉站，两条线路总计52个点位。</w:t>
      </w:r>
    </w:p>
    <w:p w:rsidR="00322041" w:rsidRDefault="00322041" w:rsidP="00761C39"/>
    <w:tbl>
      <w:tblPr>
        <w:tblW w:w="7260" w:type="dxa"/>
        <w:jc w:val="center"/>
        <w:tblCellMar>
          <w:left w:w="0" w:type="dxa"/>
          <w:right w:w="0" w:type="dxa"/>
        </w:tblCellMar>
        <w:tblLook w:val="04A0"/>
      </w:tblPr>
      <w:tblGrid>
        <w:gridCol w:w="1005"/>
        <w:gridCol w:w="2585"/>
        <w:gridCol w:w="2665"/>
        <w:gridCol w:w="1005"/>
      </w:tblGrid>
      <w:tr w:rsidR="008D68FC" w:rsidRPr="00C952C3" w:rsidTr="008D68FC">
        <w:trPr>
          <w:trHeight w:val="8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8FC" w:rsidRPr="00C952C3" w:rsidRDefault="008D68FC" w:rsidP="00C952C3">
            <w:r w:rsidRPr="00C952C3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8FC" w:rsidRPr="00C952C3" w:rsidRDefault="008D68FC" w:rsidP="00C952C3">
            <w:r w:rsidRPr="00C952C3">
              <w:rPr>
                <w:rFonts w:hint="eastAsia"/>
                <w:b/>
                <w:bCs/>
              </w:rPr>
              <w:t>路</w:t>
            </w:r>
            <w:r w:rsidRPr="00C952C3">
              <w:rPr>
                <w:b/>
                <w:bCs/>
              </w:rPr>
              <w:t xml:space="preserve">  </w:t>
            </w:r>
            <w:r w:rsidRPr="00C952C3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8FC" w:rsidRPr="00C952C3" w:rsidRDefault="008D68FC" w:rsidP="00C952C3">
            <w:r w:rsidRPr="00C952C3">
              <w:rPr>
                <w:rFonts w:hint="eastAsia"/>
                <w:b/>
                <w:bCs/>
              </w:rPr>
              <w:t>规划新增（组）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8FC" w:rsidRPr="00C952C3" w:rsidRDefault="008D68FC" w:rsidP="00C952C3">
            <w:r w:rsidRPr="00C952C3">
              <w:rPr>
                <w:rFonts w:hint="eastAsia"/>
                <w:b/>
                <w:bCs/>
              </w:rPr>
              <w:t>合计</w:t>
            </w:r>
          </w:p>
        </w:tc>
      </w:tr>
      <w:tr w:rsidR="008D68FC" w:rsidRPr="00C952C3" w:rsidTr="008D68FC">
        <w:trPr>
          <w:trHeight w:val="88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8FC" w:rsidRPr="00C952C3" w:rsidRDefault="008D68FC" w:rsidP="00C952C3">
            <w:r w:rsidRPr="00C952C3">
              <w:rPr>
                <w:b/>
                <w:bCs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8FC" w:rsidRPr="00C952C3" w:rsidRDefault="008D68FC" w:rsidP="00C952C3">
            <w:r>
              <w:rPr>
                <w:rFonts w:hint="eastAsia"/>
                <w:b/>
                <w:bCs/>
              </w:rPr>
              <w:t>3</w:t>
            </w:r>
            <w:r w:rsidRPr="00C952C3">
              <w:rPr>
                <w:rFonts w:hint="eastAsia"/>
                <w:b/>
                <w:bCs/>
              </w:rPr>
              <w:t>号线</w:t>
            </w:r>
            <w:r>
              <w:rPr>
                <w:rFonts w:hint="eastAsia"/>
                <w:b/>
                <w:bCs/>
              </w:rPr>
              <w:t>一期工程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8FC" w:rsidRPr="00C952C3" w:rsidRDefault="008D68FC" w:rsidP="00C952C3">
            <w:r>
              <w:rPr>
                <w:rFonts w:hint="eastAsia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8FC" w:rsidRPr="00C952C3" w:rsidRDefault="008D68FC" w:rsidP="00C952C3">
            <w:r>
              <w:rPr>
                <w:rFonts w:hint="eastAsia"/>
              </w:rPr>
              <w:t>45</w:t>
            </w:r>
          </w:p>
        </w:tc>
      </w:tr>
      <w:tr w:rsidR="008D68FC" w:rsidRPr="00C952C3" w:rsidTr="008D68FC">
        <w:trPr>
          <w:trHeight w:val="88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8FC" w:rsidRPr="00C952C3" w:rsidRDefault="008D68FC" w:rsidP="00C952C3">
            <w:r w:rsidRPr="00C952C3">
              <w:rPr>
                <w:b/>
                <w:bCs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8FC" w:rsidRPr="00C952C3" w:rsidRDefault="008D68FC" w:rsidP="00C952C3">
            <w:r>
              <w:rPr>
                <w:rFonts w:hint="eastAsia"/>
                <w:b/>
                <w:bCs/>
              </w:rPr>
              <w:t>1</w:t>
            </w:r>
            <w:r w:rsidRPr="00C952C3">
              <w:rPr>
                <w:rFonts w:hint="eastAsia"/>
                <w:b/>
                <w:bCs/>
              </w:rPr>
              <w:t>号线</w:t>
            </w:r>
            <w:r>
              <w:rPr>
                <w:rFonts w:hint="eastAsia"/>
                <w:b/>
                <w:bCs/>
              </w:rPr>
              <w:t>南延线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8FC" w:rsidRPr="00C952C3" w:rsidRDefault="008D68FC" w:rsidP="00C952C3"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8FC" w:rsidRPr="00C952C3" w:rsidRDefault="008D68FC" w:rsidP="00C952C3">
            <w:r>
              <w:rPr>
                <w:rFonts w:hint="eastAsia"/>
              </w:rPr>
              <w:t>7</w:t>
            </w:r>
          </w:p>
        </w:tc>
      </w:tr>
      <w:tr w:rsidR="008D68FC" w:rsidRPr="00C952C3" w:rsidTr="008D68FC">
        <w:trPr>
          <w:trHeight w:val="88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8FC" w:rsidRPr="00C952C3" w:rsidRDefault="008D68FC" w:rsidP="00C952C3">
            <w:r w:rsidRPr="00C952C3">
              <w:rPr>
                <w:rFonts w:hint="eastAsia"/>
                <w:b/>
                <w:bCs/>
              </w:rPr>
              <w:t>总计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8FC" w:rsidRPr="00C952C3" w:rsidRDefault="008D68FC" w:rsidP="00C952C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8FC" w:rsidRPr="00C952C3" w:rsidRDefault="008D68FC" w:rsidP="00C952C3">
            <w:r>
              <w:rPr>
                <w:rFonts w:hint="eastAsia"/>
              </w:rPr>
              <w:t>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8FC" w:rsidRPr="00C952C3" w:rsidRDefault="008D68FC" w:rsidP="00C952C3">
            <w:r>
              <w:rPr>
                <w:rFonts w:hint="eastAsia"/>
                <w:b/>
                <w:bCs/>
              </w:rPr>
              <w:t>52</w:t>
            </w:r>
            <w:r w:rsidRPr="00C952C3">
              <w:rPr>
                <w:b/>
                <w:bCs/>
              </w:rPr>
              <w:t xml:space="preserve"> </w:t>
            </w:r>
          </w:p>
        </w:tc>
      </w:tr>
    </w:tbl>
    <w:p w:rsidR="00322041" w:rsidRDefault="00322041" w:rsidP="00761C39"/>
    <w:p w:rsidR="00C952C3" w:rsidRDefault="00C952C3" w:rsidP="00761C39"/>
    <w:p w:rsidR="006C1D2C" w:rsidRPr="00B6045E" w:rsidRDefault="006C1D2C" w:rsidP="00467FB3">
      <w:pPr>
        <w:jc w:val="center"/>
        <w:rPr>
          <w:sz w:val="28"/>
          <w:szCs w:val="28"/>
        </w:rPr>
      </w:pPr>
      <w:r w:rsidRPr="00B6045E">
        <w:rPr>
          <w:rFonts w:hint="eastAsia"/>
          <w:b/>
          <w:bCs/>
          <w:sz w:val="28"/>
          <w:szCs w:val="28"/>
        </w:rPr>
        <w:t>无锡市地铁沿线广告设施阵地设置选点方案一览表</w:t>
      </w:r>
    </w:p>
    <w:tbl>
      <w:tblPr>
        <w:tblW w:w="0" w:type="auto"/>
        <w:jc w:val="center"/>
        <w:tblInd w:w="-1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18"/>
        <w:gridCol w:w="994"/>
        <w:gridCol w:w="1134"/>
        <w:gridCol w:w="1114"/>
        <w:gridCol w:w="2714"/>
        <w:gridCol w:w="1561"/>
        <w:gridCol w:w="2259"/>
      </w:tblGrid>
      <w:tr w:rsidR="00F92711" w:rsidRPr="006C1D2C" w:rsidTr="00206BCA">
        <w:trPr>
          <w:trHeight w:val="888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2711" w:rsidRPr="006C1D2C" w:rsidRDefault="00F92711" w:rsidP="006C1D2C">
            <w:r w:rsidRPr="006C1D2C">
              <w:rPr>
                <w:rFonts w:hint="eastAsia"/>
              </w:rPr>
              <w:t>序号</w:t>
            </w:r>
            <w:r w:rsidRPr="006C1D2C">
              <w:rPr>
                <w:rFonts w:hint="eastAsia"/>
              </w:rPr>
              <w:t xml:space="preserve"> </w:t>
            </w:r>
          </w:p>
        </w:tc>
        <w:tc>
          <w:tcPr>
            <w:tcW w:w="9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2711" w:rsidRPr="006C1D2C" w:rsidRDefault="00F92711" w:rsidP="006C1D2C">
            <w:r w:rsidRPr="006C1D2C">
              <w:rPr>
                <w:rFonts w:hint="eastAsia"/>
              </w:rPr>
              <w:t>线路</w:t>
            </w:r>
            <w:r w:rsidRPr="006C1D2C"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2711" w:rsidRPr="006C1D2C" w:rsidRDefault="00F92711" w:rsidP="006C1D2C">
            <w:r w:rsidRPr="006C1D2C">
              <w:rPr>
                <w:rFonts w:hint="eastAsia"/>
              </w:rPr>
              <w:t>站点名称</w:t>
            </w:r>
          </w:p>
        </w:tc>
        <w:tc>
          <w:tcPr>
            <w:tcW w:w="11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2711" w:rsidRPr="006C1D2C" w:rsidRDefault="00F92711" w:rsidP="006C1D2C">
            <w:r w:rsidRPr="006C1D2C">
              <w:rPr>
                <w:rFonts w:hint="eastAsia"/>
              </w:rPr>
              <w:t>数量</w:t>
            </w:r>
          </w:p>
          <w:p w:rsidR="00F92711" w:rsidRPr="006C1D2C" w:rsidRDefault="00F92711" w:rsidP="006C1D2C">
            <w:r w:rsidRPr="006C1D2C">
              <w:rPr>
                <w:rFonts w:hint="eastAsia"/>
              </w:rPr>
              <w:t>（个）</w:t>
            </w:r>
          </w:p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2711" w:rsidRPr="006C1D2C" w:rsidRDefault="00F92711" w:rsidP="006C1D2C">
            <w:r w:rsidRPr="006C1D2C">
              <w:rPr>
                <w:rFonts w:hint="eastAsia"/>
              </w:rPr>
              <w:t>具体位置</w:t>
            </w:r>
            <w:r w:rsidRPr="006C1D2C">
              <w:rPr>
                <w:rFonts w:hint="eastAsia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2711" w:rsidRPr="006C1D2C" w:rsidRDefault="00F92711" w:rsidP="00F92711">
            <w:r w:rsidRPr="006C1D2C">
              <w:rPr>
                <w:rFonts w:hint="eastAsia"/>
              </w:rPr>
              <w:t>设</w:t>
            </w:r>
            <w:r>
              <w:rPr>
                <w:rFonts w:hint="eastAsia"/>
              </w:rPr>
              <w:t>置</w:t>
            </w:r>
            <w:r w:rsidRPr="006C1D2C">
              <w:rPr>
                <w:rFonts w:hint="eastAsia"/>
              </w:rPr>
              <w:t>形式</w:t>
            </w:r>
            <w:r w:rsidRPr="006C1D2C"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2711" w:rsidRPr="006C1D2C" w:rsidRDefault="00F92711" w:rsidP="006C1D2C">
            <w:r w:rsidRPr="006C1D2C">
              <w:rPr>
                <w:rFonts w:hint="eastAsia"/>
              </w:rPr>
              <w:t>点位类别</w:t>
            </w:r>
            <w:r w:rsidRPr="006C1D2C">
              <w:rPr>
                <w:rFonts w:hint="eastAsia"/>
              </w:rPr>
              <w:t xml:space="preserve"> </w:t>
            </w:r>
          </w:p>
        </w:tc>
      </w:tr>
      <w:tr w:rsidR="00206BCA" w:rsidRPr="006C1D2C" w:rsidTr="00206BCA">
        <w:trPr>
          <w:trHeight w:val="968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 w:rsidRPr="006C1D2C">
              <w:rPr>
                <w:rFonts w:hint="eastAsia"/>
              </w:rPr>
              <w:t xml:space="preserve">1 </w:t>
            </w:r>
          </w:p>
        </w:tc>
        <w:tc>
          <w:tcPr>
            <w:tcW w:w="99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3</w:t>
            </w:r>
            <w:r w:rsidRPr="006C1D2C">
              <w:rPr>
                <w:rFonts w:hint="eastAsia"/>
              </w:rPr>
              <w:t>号线</w:t>
            </w:r>
            <w:r w:rsidRPr="006C1D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一期工程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苏庙站</w:t>
            </w:r>
          </w:p>
        </w:tc>
        <w:tc>
          <w:tcPr>
            <w:tcW w:w="111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3</w:t>
            </w:r>
          </w:p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1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24F5B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68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2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/>
        </w:tc>
        <w:tc>
          <w:tcPr>
            <w:tcW w:w="113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/>
        </w:tc>
        <w:tc>
          <w:tcPr>
            <w:tcW w:w="111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3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68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3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/>
        </w:tc>
        <w:tc>
          <w:tcPr>
            <w:tcW w:w="113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/>
        </w:tc>
        <w:tc>
          <w:tcPr>
            <w:tcW w:w="111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4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875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4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钱桥</w:t>
            </w:r>
            <w:r w:rsidRPr="006C1D2C">
              <w:rPr>
                <w:rFonts w:hint="eastAsia"/>
              </w:rPr>
              <w:t>站</w:t>
            </w:r>
          </w:p>
        </w:tc>
        <w:tc>
          <w:tcPr>
            <w:tcW w:w="111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 w:rsidRPr="006C1D2C">
              <w:rPr>
                <w:rFonts w:hint="eastAsia"/>
              </w:rPr>
              <w:t>3</w:t>
            </w:r>
          </w:p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FD2F9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  <w:r w:rsidRPr="006C1D2C">
              <w:rPr>
                <w:rFonts w:hint="eastAsia"/>
              </w:rPr>
              <w:t>高风亭墙面上（近</w:t>
            </w:r>
            <w:r>
              <w:rPr>
                <w:rFonts w:hint="eastAsia"/>
              </w:rPr>
              <w:t>1</w:t>
            </w:r>
            <w:r w:rsidRPr="006C1D2C">
              <w:rPr>
                <w:rFonts w:hint="eastAsia"/>
              </w:rPr>
              <w:t>号出入口）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 w:rsidRPr="006C1D2C">
              <w:rPr>
                <w:rFonts w:hint="eastAsia"/>
              </w:rPr>
              <w:t>墙面板式或三面翻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FD2F9B">
            <w:r w:rsidRPr="006C1D2C">
              <w:rPr>
                <w:rFonts w:hint="eastAsia"/>
              </w:rPr>
              <w:t>结合建筑立面规划设置，新增</w:t>
            </w:r>
          </w:p>
        </w:tc>
      </w:tr>
      <w:tr w:rsidR="00206BCA" w:rsidRPr="006C1D2C" w:rsidTr="00206BCA">
        <w:trPr>
          <w:trHeight w:val="84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5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FD2F9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  <w:r w:rsidRPr="006C1D2C">
              <w:rPr>
                <w:rFonts w:hint="eastAsia"/>
              </w:rPr>
              <w:t>高风亭墙面上（近</w:t>
            </w:r>
            <w:r>
              <w:rPr>
                <w:rFonts w:hint="eastAsia"/>
              </w:rPr>
              <w:t>4</w:t>
            </w:r>
            <w:r w:rsidRPr="006C1D2C">
              <w:rPr>
                <w:rFonts w:hint="eastAsia"/>
              </w:rPr>
              <w:t>号出入口）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墙面板式或三面翻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结合建筑立面规划设置，新增</w:t>
            </w:r>
          </w:p>
        </w:tc>
      </w:tr>
      <w:tr w:rsidR="00206BCA" w:rsidRPr="006C1D2C" w:rsidTr="00206BCA">
        <w:trPr>
          <w:trHeight w:val="788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3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890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7</w:t>
            </w:r>
          </w:p>
        </w:tc>
        <w:tc>
          <w:tcPr>
            <w:tcW w:w="99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山北</w:t>
            </w:r>
            <w:r w:rsidRPr="006C1D2C">
              <w:rPr>
                <w:rFonts w:hint="eastAsia"/>
              </w:rPr>
              <w:t>站</w:t>
            </w:r>
          </w:p>
        </w:tc>
        <w:tc>
          <w:tcPr>
            <w:tcW w:w="111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3</w:t>
            </w:r>
          </w:p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FD2F9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  <w:r w:rsidRPr="006C1D2C">
              <w:rPr>
                <w:rFonts w:hint="eastAsia"/>
              </w:rPr>
              <w:t>高风亭墙面上（近</w:t>
            </w:r>
            <w:r>
              <w:rPr>
                <w:rFonts w:hint="eastAsia"/>
              </w:rPr>
              <w:t>3</w:t>
            </w:r>
            <w:r w:rsidRPr="006C1D2C">
              <w:rPr>
                <w:rFonts w:hint="eastAsia"/>
              </w:rPr>
              <w:t>号出入口）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墙面板式或三面翻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结合建筑立面规划设置，新增</w:t>
            </w:r>
          </w:p>
        </w:tc>
      </w:tr>
      <w:tr w:rsidR="00206BCA" w:rsidRPr="006C1D2C" w:rsidTr="00206BCA">
        <w:trPr>
          <w:trHeight w:val="890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8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/>
        </w:tc>
        <w:tc>
          <w:tcPr>
            <w:tcW w:w="111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FD2F9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号出入口上盖墙面（面向盛岸西路）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墙面板式或三面翻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结合建筑立面规划设置，新增</w:t>
            </w:r>
          </w:p>
        </w:tc>
      </w:tr>
      <w:tr w:rsidR="00206BCA" w:rsidRPr="006C1D2C" w:rsidTr="00206BCA">
        <w:trPr>
          <w:trHeight w:val="890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9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/>
        </w:tc>
        <w:tc>
          <w:tcPr>
            <w:tcW w:w="111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FD2F9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号出入口上盖屋顶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屋顶</w:t>
            </w:r>
            <w:r w:rsidRPr="006C1D2C">
              <w:rPr>
                <w:rFonts w:hint="eastAsia"/>
              </w:rPr>
              <w:t>板式或三面翻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结合建筑立面规划设置，新增</w:t>
            </w:r>
          </w:p>
        </w:tc>
      </w:tr>
      <w:tr w:rsidR="00206BCA" w:rsidRPr="006C1D2C" w:rsidTr="00206BCA">
        <w:trPr>
          <w:trHeight w:val="888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10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盛岸</w:t>
            </w:r>
            <w:r w:rsidRPr="006C1D2C">
              <w:rPr>
                <w:rFonts w:hint="eastAsia"/>
              </w:rPr>
              <w:t>站</w:t>
            </w:r>
          </w:p>
        </w:tc>
        <w:tc>
          <w:tcPr>
            <w:tcW w:w="111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6</w:t>
            </w:r>
          </w:p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高风亭墙面上（近</w:t>
            </w:r>
            <w:r>
              <w:rPr>
                <w:rFonts w:hint="eastAsia"/>
              </w:rPr>
              <w:t>3</w:t>
            </w:r>
            <w:r w:rsidRPr="006C1D2C">
              <w:rPr>
                <w:rFonts w:hint="eastAsia"/>
              </w:rPr>
              <w:t>号</w:t>
            </w:r>
            <w:r>
              <w:rPr>
                <w:rFonts w:hint="eastAsia"/>
              </w:rPr>
              <w:t>物业</w:t>
            </w:r>
            <w:r w:rsidRPr="006C1D2C">
              <w:rPr>
                <w:rFonts w:hint="eastAsia"/>
              </w:rPr>
              <w:t>出入口）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墙面板式或三面翻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结合建筑立面规划设置，新增</w:t>
            </w:r>
          </w:p>
        </w:tc>
      </w:tr>
      <w:tr w:rsidR="00206BCA" w:rsidRPr="006C1D2C" w:rsidTr="00206BCA">
        <w:trPr>
          <w:trHeight w:val="888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11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1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C77253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888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12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2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888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13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3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888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14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4</w:t>
            </w:r>
            <w:r w:rsidRPr="006C1D2C">
              <w:rPr>
                <w:rFonts w:hint="eastAsia"/>
              </w:rPr>
              <w:t>号</w:t>
            </w:r>
            <w:r>
              <w:rPr>
                <w:rFonts w:hint="eastAsia"/>
              </w:rPr>
              <w:t>物业</w:t>
            </w:r>
            <w:r w:rsidRPr="006C1D2C">
              <w:rPr>
                <w:rFonts w:hint="eastAsia"/>
              </w:rPr>
              <w:t>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888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15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5</w:t>
            </w:r>
            <w:r w:rsidRPr="006C1D2C">
              <w:rPr>
                <w:rFonts w:hint="eastAsia"/>
              </w:rPr>
              <w:t>号</w:t>
            </w:r>
            <w:r>
              <w:rPr>
                <w:rFonts w:hint="eastAsia"/>
              </w:rPr>
              <w:t>物业</w:t>
            </w:r>
            <w:r w:rsidRPr="006C1D2C">
              <w:rPr>
                <w:rFonts w:hint="eastAsia"/>
              </w:rPr>
              <w:t>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888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16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吴桥站</w:t>
            </w:r>
          </w:p>
        </w:tc>
        <w:tc>
          <w:tcPr>
            <w:tcW w:w="111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4</w:t>
            </w:r>
          </w:p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 w:rsidRPr="006C1D2C">
              <w:rPr>
                <w:rFonts w:hint="eastAsia"/>
              </w:rPr>
              <w:t>1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888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17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 w:rsidRPr="006C1D2C">
              <w:rPr>
                <w:rFonts w:hint="eastAsia"/>
              </w:rPr>
              <w:t>2</w:t>
            </w:r>
            <w:r>
              <w:rPr>
                <w:rFonts w:hint="eastAsia"/>
              </w:rPr>
              <w:t>a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BCA" w:rsidRDefault="00206BCA">
            <w:r w:rsidRPr="00E86422">
              <w:rPr>
                <w:rFonts w:hint="eastAsia"/>
              </w:rPr>
              <w:t>结合建筑色彩设置，新增</w:t>
            </w:r>
          </w:p>
        </w:tc>
      </w:tr>
      <w:tr w:rsidR="00206BCA" w:rsidRPr="006C1D2C" w:rsidTr="00206BCA">
        <w:trPr>
          <w:trHeight w:val="888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18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2b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BCA" w:rsidRDefault="00206BCA" w:rsidP="00EE37A7">
            <w:r w:rsidRPr="00E86422">
              <w:rPr>
                <w:rFonts w:hint="eastAsia"/>
              </w:rPr>
              <w:t>结合建筑色彩设置，新增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B130A7">
            <w:r>
              <w:rPr>
                <w:rFonts w:hint="eastAsia"/>
              </w:rPr>
              <w:lastRenderedPageBreak/>
              <w:t>19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6</w:t>
            </w:r>
            <w:r w:rsidRPr="006C1D2C">
              <w:rPr>
                <w:rFonts w:hint="eastAsia"/>
              </w:rPr>
              <w:t>号</w:t>
            </w:r>
            <w:r>
              <w:rPr>
                <w:rFonts w:hint="eastAsia"/>
              </w:rPr>
              <w:t>物业</w:t>
            </w:r>
            <w:r w:rsidRPr="006C1D2C">
              <w:rPr>
                <w:rFonts w:hint="eastAsia"/>
              </w:rPr>
              <w:t>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BCA" w:rsidRDefault="00206BCA" w:rsidP="00EE37A7">
            <w:r w:rsidRPr="00E86422">
              <w:rPr>
                <w:rFonts w:hint="eastAsia"/>
              </w:rPr>
              <w:t>结合建筑色彩设置，新增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20</w:t>
            </w:r>
          </w:p>
        </w:tc>
        <w:tc>
          <w:tcPr>
            <w:tcW w:w="99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广场内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底座式灯箱、</w:t>
            </w:r>
            <w:r>
              <w:rPr>
                <w:rFonts w:hint="eastAsia"/>
              </w:rPr>
              <w:t>LCD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BCA" w:rsidRDefault="00206BCA" w:rsidP="00B130A7">
            <w:r w:rsidRPr="00E86422">
              <w:rPr>
                <w:rFonts w:hint="eastAsia"/>
              </w:rPr>
              <w:t>结合</w:t>
            </w:r>
            <w:r>
              <w:rPr>
                <w:rFonts w:hint="eastAsia"/>
              </w:rPr>
              <w:t>周边环境</w:t>
            </w:r>
            <w:r w:rsidRPr="00E86422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21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三院站</w:t>
            </w:r>
          </w:p>
        </w:tc>
        <w:tc>
          <w:tcPr>
            <w:tcW w:w="111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3</w:t>
            </w:r>
          </w:p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1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22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3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23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4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24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山墩凹站</w:t>
            </w:r>
          </w:p>
        </w:tc>
        <w:tc>
          <w:tcPr>
            <w:tcW w:w="111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3</w:t>
            </w:r>
          </w:p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4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25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  <w:r w:rsidRPr="006C1D2C">
              <w:rPr>
                <w:rFonts w:hint="eastAsia"/>
              </w:rPr>
              <w:t>高风亭墙面上（近</w:t>
            </w:r>
            <w:r>
              <w:rPr>
                <w:rFonts w:hint="eastAsia"/>
              </w:rPr>
              <w:t>3</w:t>
            </w:r>
            <w:r w:rsidRPr="006C1D2C">
              <w:rPr>
                <w:rFonts w:hint="eastAsia"/>
              </w:rPr>
              <w:t>号出入口）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墙面板式或三面翻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结合建筑立面规划设置，新增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26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广场内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底座式灯箱、</w:t>
            </w:r>
            <w:r>
              <w:rPr>
                <w:rFonts w:hint="eastAsia"/>
              </w:rPr>
              <w:t>LCD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BCA" w:rsidRDefault="00206BCA" w:rsidP="00EE37A7">
            <w:r w:rsidRPr="00E86422">
              <w:rPr>
                <w:rFonts w:hint="eastAsia"/>
              </w:rPr>
              <w:t>结合</w:t>
            </w:r>
            <w:r>
              <w:rPr>
                <w:rFonts w:hint="eastAsia"/>
              </w:rPr>
              <w:t>周边环境</w:t>
            </w:r>
            <w:r w:rsidRPr="00E86422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27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永乐东路站</w:t>
            </w:r>
          </w:p>
        </w:tc>
        <w:tc>
          <w:tcPr>
            <w:tcW w:w="111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2</w:t>
            </w:r>
          </w:p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1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28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4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29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金海里站</w:t>
            </w:r>
          </w:p>
        </w:tc>
        <w:tc>
          <w:tcPr>
            <w:tcW w:w="111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4</w:t>
            </w:r>
          </w:p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1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30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2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lastRenderedPageBreak/>
              <w:t>31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3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32</w:t>
            </w:r>
          </w:p>
        </w:tc>
        <w:tc>
          <w:tcPr>
            <w:tcW w:w="99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4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33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太湖花园站</w:t>
            </w:r>
          </w:p>
        </w:tc>
        <w:tc>
          <w:tcPr>
            <w:tcW w:w="111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4</w:t>
            </w:r>
          </w:p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1</w:t>
            </w:r>
            <w:r>
              <w:rPr>
                <w:rFonts w:hint="eastAsia"/>
              </w:rPr>
              <w:t>a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34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2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35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广场内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底座式灯箱、</w:t>
            </w:r>
            <w:r>
              <w:rPr>
                <w:rFonts w:hint="eastAsia"/>
              </w:rPr>
              <w:t>LCD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BCA" w:rsidRDefault="00206BCA" w:rsidP="00EE37A7">
            <w:r w:rsidRPr="00E86422">
              <w:rPr>
                <w:rFonts w:hint="eastAsia"/>
              </w:rPr>
              <w:t>结合</w:t>
            </w:r>
            <w:r>
              <w:rPr>
                <w:rFonts w:hint="eastAsia"/>
              </w:rPr>
              <w:t>周边环境</w:t>
            </w:r>
            <w:r w:rsidRPr="00E86422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36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广场内围栏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BCA" w:rsidRDefault="00206BCA" w:rsidP="00EE37A7">
            <w:r w:rsidRPr="00E86422">
              <w:rPr>
                <w:rFonts w:hint="eastAsia"/>
              </w:rPr>
              <w:t>结合</w:t>
            </w:r>
            <w:r>
              <w:rPr>
                <w:rFonts w:hint="eastAsia"/>
              </w:rPr>
              <w:t>周边环境</w:t>
            </w:r>
            <w:r w:rsidRPr="00E86422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37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新区医院站</w:t>
            </w:r>
          </w:p>
        </w:tc>
        <w:tc>
          <w:tcPr>
            <w:tcW w:w="111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3</w:t>
            </w:r>
          </w:p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2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38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3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39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4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40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旺庄路站</w:t>
            </w:r>
          </w:p>
        </w:tc>
        <w:tc>
          <w:tcPr>
            <w:tcW w:w="111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4</w:t>
            </w:r>
          </w:p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1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41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2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42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3a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lastRenderedPageBreak/>
              <w:t>43</w:t>
            </w:r>
          </w:p>
        </w:tc>
        <w:tc>
          <w:tcPr>
            <w:tcW w:w="99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9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44</w:t>
            </w:r>
          </w:p>
        </w:tc>
        <w:tc>
          <w:tcPr>
            <w:tcW w:w="99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新区站</w:t>
            </w:r>
          </w:p>
        </w:tc>
        <w:tc>
          <w:tcPr>
            <w:tcW w:w="111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>
            <w:r>
              <w:rPr>
                <w:rFonts w:hint="eastAsia"/>
              </w:rPr>
              <w:t>2</w:t>
            </w:r>
          </w:p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1b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206BCA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>
            <w:r>
              <w:rPr>
                <w:rFonts w:hint="eastAsia"/>
              </w:rPr>
              <w:t>45</w:t>
            </w:r>
          </w:p>
        </w:tc>
        <w:tc>
          <w:tcPr>
            <w:tcW w:w="99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113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Default="00206BCA" w:rsidP="006C1D2C"/>
        </w:tc>
        <w:tc>
          <w:tcPr>
            <w:tcW w:w="111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6C1D2C"/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>
              <w:rPr>
                <w:rFonts w:hint="eastAsia"/>
              </w:rPr>
              <w:t>2c</w:t>
            </w:r>
            <w:r w:rsidRPr="006C1D2C">
              <w:rPr>
                <w:rFonts w:hint="eastAsia"/>
              </w:rPr>
              <w:t>号出入口幕墙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贴膜式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6C1D2C" w:rsidRDefault="00206BCA" w:rsidP="00EE37A7">
            <w:r w:rsidRPr="006C1D2C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6C1D2C">
              <w:rPr>
                <w:rFonts w:hint="eastAsia"/>
              </w:rPr>
              <w:t>设置，新增</w:t>
            </w:r>
          </w:p>
        </w:tc>
      </w:tr>
      <w:tr w:rsidR="00206BCA" w:rsidRPr="006C1D2C" w:rsidTr="00F84953">
        <w:trPr>
          <w:trHeight w:val="953"/>
          <w:jc w:val="center"/>
        </w:trPr>
        <w:tc>
          <w:tcPr>
            <w:tcW w:w="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3B54F3" w:rsidRDefault="00206BCA" w:rsidP="00A16E36">
            <w:r w:rsidRPr="003B54F3">
              <w:rPr>
                <w:rFonts w:hint="eastAsia"/>
              </w:rPr>
              <w:t>合计</w:t>
            </w:r>
          </w:p>
        </w:tc>
        <w:tc>
          <w:tcPr>
            <w:tcW w:w="2128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3B54F3" w:rsidRDefault="00206BCA" w:rsidP="00A16E36">
            <w:r>
              <w:rPr>
                <w:rFonts w:hint="eastAsia"/>
              </w:rPr>
              <w:t>3</w:t>
            </w:r>
            <w:r w:rsidRPr="003B54F3">
              <w:rPr>
                <w:rFonts w:hint="eastAsia"/>
              </w:rPr>
              <w:t>号线</w:t>
            </w:r>
            <w:r>
              <w:rPr>
                <w:rFonts w:hint="eastAsia"/>
              </w:rPr>
              <w:t>一期工程</w:t>
            </w:r>
          </w:p>
        </w:tc>
        <w:tc>
          <w:tcPr>
            <w:tcW w:w="111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3B54F3" w:rsidRDefault="00206BCA" w:rsidP="00A16E36">
            <w:r>
              <w:rPr>
                <w:rFonts w:hint="eastAsia"/>
              </w:rPr>
              <w:t>45</w:t>
            </w:r>
          </w:p>
        </w:tc>
        <w:tc>
          <w:tcPr>
            <w:tcW w:w="27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3B54F3" w:rsidRDefault="00206BCA" w:rsidP="00A16E36"/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3B54F3" w:rsidRDefault="00206BCA" w:rsidP="00A16E36"/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6BCA" w:rsidRPr="003B54F3" w:rsidRDefault="00206BCA" w:rsidP="00A16E36"/>
        </w:tc>
      </w:tr>
    </w:tbl>
    <w:p w:rsidR="003B54F3" w:rsidRDefault="003B54F3" w:rsidP="00761C39"/>
    <w:tbl>
      <w:tblPr>
        <w:tblW w:w="10349" w:type="dxa"/>
        <w:tblInd w:w="-849" w:type="dxa"/>
        <w:tblCellMar>
          <w:left w:w="0" w:type="dxa"/>
          <w:right w:w="0" w:type="dxa"/>
        </w:tblCellMar>
        <w:tblLook w:val="04A0"/>
      </w:tblPr>
      <w:tblGrid>
        <w:gridCol w:w="569"/>
        <w:gridCol w:w="991"/>
        <w:gridCol w:w="1126"/>
        <w:gridCol w:w="1142"/>
        <w:gridCol w:w="2694"/>
        <w:gridCol w:w="1559"/>
        <w:gridCol w:w="2268"/>
      </w:tblGrid>
      <w:tr w:rsidR="002E23F1" w:rsidRPr="003B54F3" w:rsidTr="004D08AC">
        <w:trPr>
          <w:trHeight w:val="79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23F1" w:rsidRPr="003B54F3" w:rsidRDefault="002E23F1" w:rsidP="003B54F3">
            <w:r>
              <w:rPr>
                <w:rFonts w:hint="eastAsia"/>
              </w:rPr>
              <w:t>46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23F1" w:rsidRPr="003B54F3" w:rsidRDefault="002E23F1" w:rsidP="003B54F3"/>
        </w:tc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23F1" w:rsidRPr="003B54F3" w:rsidRDefault="002E23F1" w:rsidP="00A16E36">
            <w:r>
              <w:rPr>
                <w:rFonts w:hint="eastAsia"/>
              </w:rPr>
              <w:t>雪浪坪</w:t>
            </w:r>
            <w:r w:rsidRPr="003B54F3">
              <w:rPr>
                <w:rFonts w:hint="eastAsia"/>
              </w:rPr>
              <w:t>站</w:t>
            </w:r>
          </w:p>
        </w:tc>
        <w:tc>
          <w:tcPr>
            <w:tcW w:w="1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23F1" w:rsidRPr="003B54F3" w:rsidRDefault="002E23F1" w:rsidP="00A16E36">
            <w:r>
              <w:rPr>
                <w:rFonts w:hint="eastAsia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23F1" w:rsidRPr="003B54F3" w:rsidRDefault="002E23F1" w:rsidP="003B54F3">
            <w:r>
              <w:rPr>
                <w:rFonts w:hint="eastAsia"/>
              </w:rPr>
              <w:t>2</w:t>
            </w:r>
            <w:r w:rsidRPr="003B54F3">
              <w:rPr>
                <w:rFonts w:hint="eastAsia"/>
              </w:rPr>
              <w:t>号出入口幕墙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23F1" w:rsidRPr="003B54F3" w:rsidRDefault="002E23F1" w:rsidP="003B54F3">
            <w:r w:rsidRPr="003B54F3">
              <w:rPr>
                <w:rFonts w:hint="eastAsia"/>
              </w:rPr>
              <w:t>贴膜式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23F1" w:rsidRPr="003B54F3" w:rsidRDefault="002E23F1" w:rsidP="002E23F1">
            <w:r w:rsidRPr="003B54F3">
              <w:rPr>
                <w:rFonts w:hint="eastAsia"/>
              </w:rPr>
              <w:t>结合建筑</w:t>
            </w:r>
            <w:r>
              <w:rPr>
                <w:rFonts w:hint="eastAsia"/>
              </w:rPr>
              <w:t>色彩</w:t>
            </w:r>
            <w:r w:rsidRPr="003B54F3">
              <w:rPr>
                <w:rFonts w:hint="eastAsia"/>
              </w:rPr>
              <w:t>设置，新增</w:t>
            </w:r>
          </w:p>
        </w:tc>
      </w:tr>
      <w:tr w:rsidR="004D08AC" w:rsidRPr="003B54F3" w:rsidTr="004D08AC">
        <w:trPr>
          <w:trHeight w:val="79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2E23F1" w:rsidP="003B54F3">
            <w:r>
              <w:rPr>
                <w:rFonts w:hint="eastAsia"/>
              </w:rPr>
              <w:t>47</w:t>
            </w: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/>
        </w:tc>
        <w:tc>
          <w:tcPr>
            <w:tcW w:w="1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/>
        </w:tc>
        <w:tc>
          <w:tcPr>
            <w:tcW w:w="1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2E23F1" w:rsidP="003B54F3">
            <w:r>
              <w:rPr>
                <w:rFonts w:hint="eastAsia"/>
              </w:rPr>
              <w:t>4</w:t>
            </w:r>
            <w:r w:rsidR="004D08AC" w:rsidRPr="003B54F3">
              <w:rPr>
                <w:rFonts w:hint="eastAsia"/>
              </w:rPr>
              <w:t>号出入口幕墙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>
            <w:r w:rsidRPr="003B54F3">
              <w:rPr>
                <w:rFonts w:hint="eastAsia"/>
              </w:rPr>
              <w:t>贴膜式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2E23F1">
            <w:r w:rsidRPr="003B54F3">
              <w:rPr>
                <w:rFonts w:hint="eastAsia"/>
              </w:rPr>
              <w:t>结合建筑</w:t>
            </w:r>
            <w:r w:rsidR="002E23F1">
              <w:rPr>
                <w:rFonts w:hint="eastAsia"/>
              </w:rPr>
              <w:t>色彩</w:t>
            </w:r>
            <w:r w:rsidRPr="003B54F3">
              <w:rPr>
                <w:rFonts w:hint="eastAsia"/>
              </w:rPr>
              <w:t>设置，新增</w:t>
            </w:r>
          </w:p>
        </w:tc>
      </w:tr>
      <w:tr w:rsidR="004D08AC" w:rsidRPr="003B54F3" w:rsidTr="004D08AC">
        <w:trPr>
          <w:trHeight w:val="79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2E23F1" w:rsidP="003B54F3">
            <w:r>
              <w:rPr>
                <w:rFonts w:hint="eastAsia"/>
              </w:rPr>
              <w:t>48</w:t>
            </w: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/>
        </w:tc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2E23F1" w:rsidP="003B54F3">
            <w:r>
              <w:rPr>
                <w:rFonts w:hint="eastAsia"/>
              </w:rPr>
              <w:t>万达城</w:t>
            </w:r>
            <w:r w:rsidR="004D08AC" w:rsidRPr="003B54F3">
              <w:rPr>
                <w:rFonts w:hint="eastAsia"/>
              </w:rPr>
              <w:t>站</w:t>
            </w:r>
          </w:p>
        </w:tc>
        <w:tc>
          <w:tcPr>
            <w:tcW w:w="1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2E23F1" w:rsidP="003B54F3">
            <w:r>
              <w:rPr>
                <w:rFonts w:hint="eastAsia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2E23F1" w:rsidP="003B54F3">
            <w:r>
              <w:rPr>
                <w:rFonts w:hint="eastAsia"/>
              </w:rPr>
              <w:t>2</w:t>
            </w:r>
            <w:r w:rsidR="004D08AC" w:rsidRPr="003B54F3">
              <w:rPr>
                <w:rFonts w:hint="eastAsia"/>
              </w:rPr>
              <w:t>号出入口幕墙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>
            <w:r w:rsidRPr="003B54F3">
              <w:rPr>
                <w:rFonts w:hint="eastAsia"/>
              </w:rPr>
              <w:t>贴膜式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>
            <w:r w:rsidRPr="003B54F3">
              <w:rPr>
                <w:rFonts w:hint="eastAsia"/>
              </w:rPr>
              <w:t>结合建筑</w:t>
            </w:r>
            <w:r w:rsidR="002E23F1">
              <w:rPr>
                <w:rFonts w:hint="eastAsia"/>
              </w:rPr>
              <w:t>色彩</w:t>
            </w:r>
            <w:r w:rsidRPr="003B54F3">
              <w:rPr>
                <w:rFonts w:hint="eastAsia"/>
              </w:rPr>
              <w:t>设置，新增</w:t>
            </w:r>
          </w:p>
        </w:tc>
      </w:tr>
      <w:tr w:rsidR="004D08AC" w:rsidRPr="003B54F3" w:rsidTr="004D08AC">
        <w:trPr>
          <w:trHeight w:val="80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2E23F1" w:rsidP="003B54F3">
            <w:r>
              <w:rPr>
                <w:rFonts w:hint="eastAsia"/>
              </w:rPr>
              <w:t>49</w:t>
            </w: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/>
        </w:tc>
        <w:tc>
          <w:tcPr>
            <w:tcW w:w="1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/>
        </w:tc>
        <w:tc>
          <w:tcPr>
            <w:tcW w:w="1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2E23F1" w:rsidP="003B54F3">
            <w:r>
              <w:rPr>
                <w:rFonts w:hint="eastAsia"/>
              </w:rPr>
              <w:t>3</w:t>
            </w:r>
            <w:r w:rsidR="004D08AC" w:rsidRPr="003B54F3">
              <w:rPr>
                <w:rFonts w:hint="eastAsia"/>
              </w:rPr>
              <w:t>号出入口幕墙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>
            <w:r w:rsidRPr="003B54F3">
              <w:rPr>
                <w:rFonts w:hint="eastAsia"/>
              </w:rPr>
              <w:t>贴膜式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>
            <w:r w:rsidRPr="003B54F3">
              <w:rPr>
                <w:rFonts w:hint="eastAsia"/>
              </w:rPr>
              <w:t>结合建筑</w:t>
            </w:r>
            <w:r w:rsidR="002E23F1">
              <w:rPr>
                <w:rFonts w:hint="eastAsia"/>
              </w:rPr>
              <w:t>色彩</w:t>
            </w:r>
            <w:r w:rsidRPr="003B54F3">
              <w:rPr>
                <w:rFonts w:hint="eastAsia"/>
              </w:rPr>
              <w:t>设置，新增</w:t>
            </w:r>
          </w:p>
        </w:tc>
      </w:tr>
      <w:tr w:rsidR="004D08AC" w:rsidRPr="003B54F3" w:rsidTr="004D08AC">
        <w:trPr>
          <w:trHeight w:val="79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2E23F1" w:rsidP="003B54F3">
            <w:r>
              <w:rPr>
                <w:rFonts w:hint="eastAsia"/>
              </w:rPr>
              <w:t>50</w:t>
            </w: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/>
        </w:tc>
        <w:tc>
          <w:tcPr>
            <w:tcW w:w="1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/>
        </w:tc>
        <w:tc>
          <w:tcPr>
            <w:tcW w:w="1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2E23F1" w:rsidP="003B54F3">
            <w:r>
              <w:rPr>
                <w:rFonts w:hint="eastAsia"/>
              </w:rPr>
              <w:t>4</w:t>
            </w:r>
            <w:r w:rsidR="004D08AC" w:rsidRPr="003B54F3">
              <w:rPr>
                <w:rFonts w:hint="eastAsia"/>
              </w:rPr>
              <w:t>号出入口幕墙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>
            <w:r w:rsidRPr="003B54F3">
              <w:rPr>
                <w:rFonts w:hint="eastAsia"/>
              </w:rPr>
              <w:t>贴膜式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>
            <w:r w:rsidRPr="003B54F3">
              <w:rPr>
                <w:rFonts w:hint="eastAsia"/>
              </w:rPr>
              <w:t>结合建筑</w:t>
            </w:r>
            <w:r w:rsidR="002E23F1">
              <w:rPr>
                <w:rFonts w:hint="eastAsia"/>
              </w:rPr>
              <w:t>色彩</w:t>
            </w:r>
            <w:r w:rsidRPr="003B54F3">
              <w:rPr>
                <w:rFonts w:hint="eastAsia"/>
              </w:rPr>
              <w:t>设置，新增</w:t>
            </w:r>
          </w:p>
        </w:tc>
      </w:tr>
      <w:tr w:rsidR="004D08AC" w:rsidRPr="003B54F3" w:rsidTr="004D08AC">
        <w:trPr>
          <w:trHeight w:val="80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2E23F1" w:rsidP="003B54F3">
            <w:r>
              <w:rPr>
                <w:rFonts w:hint="eastAsia"/>
              </w:rPr>
              <w:t>51</w:t>
            </w: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/>
        </w:tc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2E23F1" w:rsidP="003B54F3">
            <w:r>
              <w:rPr>
                <w:rFonts w:hint="eastAsia"/>
              </w:rPr>
              <w:t>南泉</w:t>
            </w:r>
            <w:r w:rsidR="004D08AC" w:rsidRPr="003B54F3">
              <w:rPr>
                <w:rFonts w:hint="eastAsia"/>
              </w:rPr>
              <w:t>站</w:t>
            </w:r>
          </w:p>
        </w:tc>
        <w:tc>
          <w:tcPr>
            <w:tcW w:w="1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>
            <w:r w:rsidRPr="003B54F3">
              <w:rPr>
                <w:rFonts w:hint="eastAsia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2E23F1" w:rsidP="003B54F3">
            <w:r>
              <w:rPr>
                <w:rFonts w:hint="eastAsia"/>
              </w:rPr>
              <w:t>1</w:t>
            </w:r>
            <w:r w:rsidR="004D08AC" w:rsidRPr="003B54F3">
              <w:rPr>
                <w:rFonts w:hint="eastAsia"/>
              </w:rPr>
              <w:t>号出入口幕墙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>
            <w:r w:rsidRPr="003B54F3">
              <w:rPr>
                <w:rFonts w:hint="eastAsia"/>
              </w:rPr>
              <w:t>贴膜式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>
            <w:r w:rsidRPr="003B54F3">
              <w:rPr>
                <w:rFonts w:hint="eastAsia"/>
              </w:rPr>
              <w:t>结合建筑</w:t>
            </w:r>
            <w:r w:rsidR="002E23F1">
              <w:rPr>
                <w:rFonts w:hint="eastAsia"/>
              </w:rPr>
              <w:t>色彩</w:t>
            </w:r>
            <w:r w:rsidRPr="003B54F3">
              <w:rPr>
                <w:rFonts w:hint="eastAsia"/>
              </w:rPr>
              <w:t>设置，新增</w:t>
            </w:r>
          </w:p>
        </w:tc>
      </w:tr>
      <w:tr w:rsidR="004D08AC" w:rsidRPr="003B54F3" w:rsidTr="004D08AC">
        <w:trPr>
          <w:trHeight w:val="79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2E23F1" w:rsidP="003B54F3">
            <w:r>
              <w:rPr>
                <w:rFonts w:hint="eastAsia"/>
              </w:rPr>
              <w:t>52</w:t>
            </w: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/>
        </w:tc>
        <w:tc>
          <w:tcPr>
            <w:tcW w:w="1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/>
        </w:tc>
        <w:tc>
          <w:tcPr>
            <w:tcW w:w="1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2E23F1" w:rsidP="003B54F3">
            <w:r>
              <w:rPr>
                <w:rFonts w:hint="eastAsia"/>
              </w:rPr>
              <w:t>3</w:t>
            </w:r>
            <w:r w:rsidR="004D08AC" w:rsidRPr="003B54F3">
              <w:rPr>
                <w:rFonts w:hint="eastAsia"/>
              </w:rPr>
              <w:t>号出入口幕墙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>
            <w:r w:rsidRPr="003B54F3">
              <w:rPr>
                <w:rFonts w:hint="eastAsia"/>
              </w:rPr>
              <w:t>贴膜式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>
            <w:r w:rsidRPr="003B54F3">
              <w:rPr>
                <w:rFonts w:hint="eastAsia"/>
              </w:rPr>
              <w:t>结合建筑</w:t>
            </w:r>
            <w:r w:rsidR="002E23F1">
              <w:rPr>
                <w:rFonts w:hint="eastAsia"/>
              </w:rPr>
              <w:t>色彩</w:t>
            </w:r>
            <w:r w:rsidRPr="003B54F3">
              <w:rPr>
                <w:rFonts w:hint="eastAsia"/>
              </w:rPr>
              <w:t>设置，新增</w:t>
            </w:r>
          </w:p>
        </w:tc>
      </w:tr>
      <w:tr w:rsidR="004D08AC" w:rsidRPr="003B54F3" w:rsidTr="004D08AC">
        <w:trPr>
          <w:trHeight w:val="58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>
            <w:r w:rsidRPr="003B54F3">
              <w:rPr>
                <w:rFonts w:hint="eastAsia"/>
              </w:rPr>
              <w:t>合计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>
            <w:r w:rsidRPr="003B54F3">
              <w:rPr>
                <w:rFonts w:hint="eastAsia"/>
              </w:rPr>
              <w:t>1</w:t>
            </w:r>
            <w:r w:rsidRPr="003B54F3">
              <w:rPr>
                <w:rFonts w:hint="eastAsia"/>
              </w:rPr>
              <w:t>号线</w:t>
            </w:r>
            <w:r w:rsidR="002E23F1">
              <w:rPr>
                <w:rFonts w:hint="eastAsia"/>
              </w:rPr>
              <w:t>南延线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2E23F1" w:rsidP="003B54F3">
            <w:r>
              <w:rPr>
                <w:rFonts w:hint="eastAsia"/>
              </w:rPr>
              <w:t>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08AC" w:rsidRPr="003B54F3" w:rsidRDefault="004D08AC" w:rsidP="003B54F3"/>
        </w:tc>
      </w:tr>
    </w:tbl>
    <w:p w:rsidR="003B54F3" w:rsidRDefault="003B54F3" w:rsidP="00761C39"/>
    <w:p w:rsidR="003B54F3" w:rsidRDefault="003B54F3" w:rsidP="00761C39"/>
    <w:p w:rsidR="003B54F3" w:rsidRPr="006C1D2C" w:rsidRDefault="003B54F3" w:rsidP="00761C39"/>
    <w:sectPr w:rsidR="003B54F3" w:rsidRPr="006C1D2C" w:rsidSect="00170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D7B" w:rsidRDefault="00F82D7B" w:rsidP="00467FB3">
      <w:r>
        <w:separator/>
      </w:r>
    </w:p>
  </w:endnote>
  <w:endnote w:type="continuationSeparator" w:id="0">
    <w:p w:rsidR="00F82D7B" w:rsidRDefault="00F82D7B" w:rsidP="00467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D7B" w:rsidRDefault="00F82D7B" w:rsidP="00467FB3">
      <w:r>
        <w:separator/>
      </w:r>
    </w:p>
  </w:footnote>
  <w:footnote w:type="continuationSeparator" w:id="0">
    <w:p w:rsidR="00F82D7B" w:rsidRDefault="00F82D7B" w:rsidP="00467F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8A5"/>
    <w:rsid w:val="00005228"/>
    <w:rsid w:val="0013180B"/>
    <w:rsid w:val="00170F94"/>
    <w:rsid w:val="00206BCA"/>
    <w:rsid w:val="002648A5"/>
    <w:rsid w:val="002C5B15"/>
    <w:rsid w:val="002D2B53"/>
    <w:rsid w:val="002E23F1"/>
    <w:rsid w:val="00322041"/>
    <w:rsid w:val="00385BDE"/>
    <w:rsid w:val="003B54F3"/>
    <w:rsid w:val="003E6E7C"/>
    <w:rsid w:val="004017B0"/>
    <w:rsid w:val="00413CAC"/>
    <w:rsid w:val="0045488C"/>
    <w:rsid w:val="00467FB3"/>
    <w:rsid w:val="004A6B4C"/>
    <w:rsid w:val="004D08AC"/>
    <w:rsid w:val="005817A4"/>
    <w:rsid w:val="00594B2E"/>
    <w:rsid w:val="00624F5B"/>
    <w:rsid w:val="006C1D2C"/>
    <w:rsid w:val="00761C39"/>
    <w:rsid w:val="00776D55"/>
    <w:rsid w:val="008025E3"/>
    <w:rsid w:val="00843593"/>
    <w:rsid w:val="008A5D01"/>
    <w:rsid w:val="008D68FC"/>
    <w:rsid w:val="008F294F"/>
    <w:rsid w:val="00A76AE5"/>
    <w:rsid w:val="00B04374"/>
    <w:rsid w:val="00B130A7"/>
    <w:rsid w:val="00B1459E"/>
    <w:rsid w:val="00B6045E"/>
    <w:rsid w:val="00BD2214"/>
    <w:rsid w:val="00C77253"/>
    <w:rsid w:val="00C952C3"/>
    <w:rsid w:val="00CC28D4"/>
    <w:rsid w:val="00CC3AC8"/>
    <w:rsid w:val="00D07FE3"/>
    <w:rsid w:val="00D72765"/>
    <w:rsid w:val="00E4252B"/>
    <w:rsid w:val="00E558FE"/>
    <w:rsid w:val="00EE37A7"/>
    <w:rsid w:val="00F2537B"/>
    <w:rsid w:val="00F82D7B"/>
    <w:rsid w:val="00F92711"/>
    <w:rsid w:val="00FD2F9B"/>
    <w:rsid w:val="00FD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7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7F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7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7FB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318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谢小敏</dc:creator>
  <cp:lastModifiedBy>Administrator</cp:lastModifiedBy>
  <cp:revision>17</cp:revision>
  <cp:lastPrinted>2016-03-15T01:35:00Z</cp:lastPrinted>
  <dcterms:created xsi:type="dcterms:W3CDTF">2018-05-04T08:00:00Z</dcterms:created>
  <dcterms:modified xsi:type="dcterms:W3CDTF">2018-05-22T06:59:00Z</dcterms:modified>
</cp:coreProperties>
</file>